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C7E1B" w14:textId="77777777" w:rsidR="00F12C76" w:rsidRPr="002646AA" w:rsidRDefault="00F12C76" w:rsidP="005C022F">
      <w:pPr>
        <w:spacing w:after="0"/>
        <w:jc w:val="both"/>
        <w:rPr>
          <w:lang w:val="uk-UA"/>
        </w:rPr>
      </w:pPr>
    </w:p>
    <w:p w14:paraId="3FF9C2B7" w14:textId="673AF700" w:rsidR="00357145" w:rsidRPr="0006577F" w:rsidRDefault="00924A32" w:rsidP="00357145">
      <w:pPr>
        <w:spacing w:after="0"/>
        <w:ind w:firstLine="709"/>
        <w:jc w:val="center"/>
        <w:rPr>
          <w:lang w:val="uk-UA"/>
        </w:rPr>
      </w:pPr>
      <w:r w:rsidRPr="002646AA">
        <w:rPr>
          <w:lang w:val="uk-UA"/>
        </w:rPr>
        <w:t xml:space="preserve">Програма </w:t>
      </w:r>
      <w:r w:rsidR="0006577F">
        <w:rPr>
          <w:lang w:val="uk-UA"/>
        </w:rPr>
        <w:t>майстер-класу</w:t>
      </w:r>
    </w:p>
    <w:p w14:paraId="29E43AF6" w14:textId="77777777" w:rsidR="00924A32" w:rsidRPr="002646AA" w:rsidRDefault="00924A32" w:rsidP="00357145">
      <w:pPr>
        <w:spacing w:after="0"/>
        <w:ind w:firstLine="709"/>
        <w:jc w:val="center"/>
        <w:rPr>
          <w:lang w:val="uk-UA"/>
        </w:rPr>
      </w:pPr>
    </w:p>
    <w:p w14:paraId="6FA12990" w14:textId="791ABE9E" w:rsidR="00357145" w:rsidRPr="00F230E8" w:rsidRDefault="00924A32" w:rsidP="00924A32">
      <w:pPr>
        <w:spacing w:after="0"/>
        <w:ind w:firstLine="709"/>
        <w:jc w:val="center"/>
        <w:rPr>
          <w:b/>
          <w:bCs/>
          <w:lang w:val="uk-UA"/>
        </w:rPr>
      </w:pPr>
      <w:r w:rsidRPr="00F230E8">
        <w:rPr>
          <w:b/>
          <w:bCs/>
          <w:lang w:val="uk-UA"/>
        </w:rPr>
        <w:t>«Посилення міждисциплінарної співпраці в закладах охорони здоров’я для протидії антимікробній резистентності»</w:t>
      </w:r>
    </w:p>
    <w:p w14:paraId="01F67A1C" w14:textId="77777777" w:rsidR="00924A32" w:rsidRPr="002646AA" w:rsidRDefault="00924A32" w:rsidP="00924A32">
      <w:pPr>
        <w:spacing w:after="0"/>
        <w:ind w:firstLine="709"/>
        <w:jc w:val="center"/>
        <w:rPr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5679"/>
        <w:gridCol w:w="6"/>
        <w:gridCol w:w="2395"/>
      </w:tblGrid>
      <w:tr w:rsidR="00357145" w:rsidRPr="002646AA" w14:paraId="2F688D37" w14:textId="77777777" w:rsidTr="60D9A617">
        <w:tc>
          <w:tcPr>
            <w:tcW w:w="1696" w:type="dxa"/>
          </w:tcPr>
          <w:p w14:paraId="6D4F14D3" w14:textId="6A2C40A0" w:rsidR="00357145" w:rsidRPr="002646AA" w:rsidRDefault="00357145" w:rsidP="0007610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2646AA">
              <w:rPr>
                <w:b/>
                <w:bCs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5679" w:type="dxa"/>
          </w:tcPr>
          <w:p w14:paraId="0DDEE122" w14:textId="65B7077D" w:rsidR="00357145" w:rsidRPr="002646AA" w:rsidRDefault="00357145" w:rsidP="0007610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2646AA">
              <w:rPr>
                <w:b/>
                <w:bCs/>
                <w:sz w:val="24"/>
                <w:szCs w:val="24"/>
                <w:lang w:val="uk-UA"/>
              </w:rPr>
              <w:t>Програма</w:t>
            </w:r>
          </w:p>
        </w:tc>
        <w:tc>
          <w:tcPr>
            <w:tcW w:w="2401" w:type="dxa"/>
            <w:gridSpan w:val="2"/>
          </w:tcPr>
          <w:p w14:paraId="3A6FA035" w14:textId="50542187" w:rsidR="00357145" w:rsidRPr="002646AA" w:rsidRDefault="004A132A" w:rsidP="0007610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2646AA">
              <w:rPr>
                <w:b/>
                <w:bCs/>
                <w:sz w:val="24"/>
                <w:szCs w:val="24"/>
                <w:lang w:val="uk-UA"/>
              </w:rPr>
              <w:t>Модератори</w:t>
            </w:r>
          </w:p>
        </w:tc>
      </w:tr>
      <w:tr w:rsidR="00076107" w:rsidRPr="002646AA" w14:paraId="7B1B5252" w14:textId="77777777" w:rsidTr="60D9A617">
        <w:tc>
          <w:tcPr>
            <w:tcW w:w="9776" w:type="dxa"/>
            <w:gridSpan w:val="4"/>
            <w:shd w:val="clear" w:color="auto" w:fill="9CC2E5" w:themeFill="accent1" w:themeFillTint="99"/>
          </w:tcPr>
          <w:p w14:paraId="72C49880" w14:textId="5471A344" w:rsidR="00076107" w:rsidRPr="002646AA" w:rsidRDefault="00076107" w:rsidP="0007610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4A0EDA" w:rsidRPr="002646AA" w14:paraId="696A92E1" w14:textId="77777777" w:rsidTr="60D9A617">
        <w:tc>
          <w:tcPr>
            <w:tcW w:w="1696" w:type="dxa"/>
          </w:tcPr>
          <w:p w14:paraId="58FE4701" w14:textId="6C7D20A2" w:rsidR="004A0EDA" w:rsidRPr="002646AA" w:rsidRDefault="004A0EDA" w:rsidP="0070743F">
            <w:pPr>
              <w:rPr>
                <w:sz w:val="24"/>
                <w:szCs w:val="24"/>
                <w:lang w:val="uk-UA"/>
              </w:rPr>
            </w:pPr>
            <w:r w:rsidRPr="002646AA">
              <w:rPr>
                <w:sz w:val="24"/>
                <w:szCs w:val="24"/>
                <w:lang w:val="uk-UA"/>
              </w:rPr>
              <w:t>8:30–9:00</w:t>
            </w:r>
          </w:p>
        </w:tc>
        <w:tc>
          <w:tcPr>
            <w:tcW w:w="8080" w:type="dxa"/>
            <w:gridSpan w:val="3"/>
          </w:tcPr>
          <w:p w14:paraId="6FD2DC14" w14:textId="6516090C" w:rsidR="004A0EDA" w:rsidRPr="002646AA" w:rsidRDefault="004A0EDA" w:rsidP="0070743F">
            <w:pPr>
              <w:rPr>
                <w:sz w:val="24"/>
                <w:szCs w:val="24"/>
                <w:lang w:val="uk-UA"/>
              </w:rPr>
            </w:pPr>
            <w:r w:rsidRPr="002646AA">
              <w:rPr>
                <w:sz w:val="24"/>
                <w:szCs w:val="24"/>
                <w:lang w:val="uk-UA"/>
              </w:rPr>
              <w:t>Реєстрація</w:t>
            </w:r>
          </w:p>
        </w:tc>
      </w:tr>
      <w:tr w:rsidR="004A0EDA" w:rsidRPr="002646AA" w14:paraId="4A510B64" w14:textId="77777777" w:rsidTr="60D9A617">
        <w:tc>
          <w:tcPr>
            <w:tcW w:w="1696" w:type="dxa"/>
          </w:tcPr>
          <w:p w14:paraId="32711936" w14:textId="6F9DC07F" w:rsidR="004A0EDA" w:rsidRPr="002646AA" w:rsidRDefault="004A0EDA" w:rsidP="0070743F">
            <w:pPr>
              <w:rPr>
                <w:sz w:val="24"/>
                <w:szCs w:val="24"/>
                <w:lang w:val="uk-UA"/>
              </w:rPr>
            </w:pPr>
            <w:r w:rsidRPr="002646AA">
              <w:rPr>
                <w:sz w:val="24"/>
                <w:szCs w:val="24"/>
                <w:lang w:val="uk-UA"/>
              </w:rPr>
              <w:t>9:00–9:</w:t>
            </w:r>
            <w:r w:rsidR="00CA4262" w:rsidRPr="002646AA"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5679" w:type="dxa"/>
          </w:tcPr>
          <w:p w14:paraId="37E10136" w14:textId="761727FC" w:rsidR="004A0EDA" w:rsidRPr="002646AA" w:rsidRDefault="007A360A" w:rsidP="0070743F">
            <w:pPr>
              <w:rPr>
                <w:sz w:val="24"/>
                <w:szCs w:val="24"/>
                <w:lang w:val="uk-UA"/>
              </w:rPr>
            </w:pPr>
            <w:r w:rsidRPr="002646AA">
              <w:rPr>
                <w:sz w:val="24"/>
                <w:szCs w:val="24"/>
                <w:lang w:val="uk-UA"/>
              </w:rPr>
              <w:t xml:space="preserve">Вступне слово, цілі тренінгу, </w:t>
            </w:r>
            <w:r w:rsidR="00874A4D" w:rsidRPr="002646AA">
              <w:rPr>
                <w:sz w:val="24"/>
                <w:szCs w:val="24"/>
                <w:lang w:val="uk-UA"/>
              </w:rPr>
              <w:t>знайомство</w:t>
            </w:r>
            <w:r w:rsidRPr="002646AA">
              <w:rPr>
                <w:sz w:val="24"/>
                <w:szCs w:val="24"/>
                <w:lang w:val="uk-UA"/>
              </w:rPr>
              <w:t>, попередній тест</w:t>
            </w:r>
          </w:p>
        </w:tc>
        <w:tc>
          <w:tcPr>
            <w:tcW w:w="2401" w:type="dxa"/>
            <w:gridSpan w:val="2"/>
          </w:tcPr>
          <w:p w14:paraId="4DF8513A" w14:textId="51CA568C" w:rsidR="004A0EDA" w:rsidRPr="002646AA" w:rsidRDefault="0098338F" w:rsidP="0070743F">
            <w:pPr>
              <w:rPr>
                <w:sz w:val="24"/>
                <w:szCs w:val="24"/>
                <w:lang w:val="uk-UA"/>
              </w:rPr>
            </w:pPr>
            <w:r w:rsidRPr="002646AA">
              <w:rPr>
                <w:sz w:val="24"/>
                <w:szCs w:val="24"/>
                <w:lang w:val="uk-UA"/>
              </w:rPr>
              <w:t xml:space="preserve">Представники  </w:t>
            </w:r>
            <w:r w:rsidR="004A0EDA" w:rsidRPr="002646AA">
              <w:rPr>
                <w:sz w:val="24"/>
                <w:szCs w:val="24"/>
                <w:lang w:val="uk-UA"/>
              </w:rPr>
              <w:t xml:space="preserve">ICAP </w:t>
            </w:r>
            <w:r w:rsidRPr="002646AA">
              <w:rPr>
                <w:sz w:val="24"/>
                <w:szCs w:val="24"/>
                <w:lang w:val="uk-UA"/>
              </w:rPr>
              <w:t xml:space="preserve">та </w:t>
            </w:r>
            <w:r w:rsidR="00E13A16" w:rsidRPr="002646AA">
              <w:rPr>
                <w:sz w:val="24"/>
                <w:szCs w:val="24"/>
                <w:lang w:val="uk-UA"/>
              </w:rPr>
              <w:t>ОЦКПХ</w:t>
            </w:r>
            <w:r w:rsidRPr="002646AA">
              <w:rPr>
                <w:sz w:val="24"/>
                <w:szCs w:val="24"/>
                <w:lang w:val="uk-UA"/>
              </w:rPr>
              <w:t xml:space="preserve">  </w:t>
            </w:r>
          </w:p>
        </w:tc>
      </w:tr>
      <w:tr w:rsidR="004A0EDA" w:rsidRPr="002646AA" w14:paraId="69BB1BD7" w14:textId="77777777" w:rsidTr="60D9A617">
        <w:tc>
          <w:tcPr>
            <w:tcW w:w="1696" w:type="dxa"/>
          </w:tcPr>
          <w:p w14:paraId="3891A28C" w14:textId="0A913312" w:rsidR="004A0EDA" w:rsidRPr="002646AA" w:rsidRDefault="004A0EDA" w:rsidP="0070743F">
            <w:pPr>
              <w:rPr>
                <w:sz w:val="24"/>
                <w:szCs w:val="24"/>
                <w:lang w:val="uk-UA"/>
              </w:rPr>
            </w:pPr>
            <w:r w:rsidRPr="002646AA">
              <w:rPr>
                <w:sz w:val="24"/>
                <w:szCs w:val="24"/>
                <w:lang w:val="uk-UA"/>
              </w:rPr>
              <w:t>9:</w:t>
            </w:r>
            <w:r w:rsidR="005B7C71" w:rsidRPr="002646AA">
              <w:rPr>
                <w:sz w:val="24"/>
                <w:szCs w:val="24"/>
                <w:lang w:val="uk-UA"/>
              </w:rPr>
              <w:t>40–10</w:t>
            </w:r>
            <w:r w:rsidRPr="002646AA">
              <w:rPr>
                <w:sz w:val="24"/>
                <w:szCs w:val="24"/>
                <w:lang w:val="uk-UA"/>
              </w:rPr>
              <w:t>:</w:t>
            </w:r>
            <w:r w:rsidR="00C42A83" w:rsidRPr="002646AA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679" w:type="dxa"/>
          </w:tcPr>
          <w:p w14:paraId="33615A8A" w14:textId="1C4F2161" w:rsidR="004A0EDA" w:rsidRPr="002646AA" w:rsidRDefault="00EC1CAA" w:rsidP="0070743F">
            <w:pPr>
              <w:rPr>
                <w:rFonts w:cs="Times New Roman"/>
                <w:b/>
                <w:bCs/>
                <w:sz w:val="22"/>
                <w:lang w:val="uk-UA"/>
              </w:rPr>
            </w:pPr>
            <w:r w:rsidRPr="002646AA">
              <w:rPr>
                <w:rFonts w:cs="Times New Roman"/>
                <w:b/>
                <w:bCs/>
                <w:sz w:val="22"/>
                <w:lang w:val="uk-UA"/>
              </w:rPr>
              <w:t>Антимікробна резистентність (АМР) як пріоритет у сфері охорони здоров’я та роль різних фахівців у боротьбі з АМР</w:t>
            </w:r>
          </w:p>
          <w:p w14:paraId="4615A269" w14:textId="42B2CE94" w:rsidR="004A0EDA" w:rsidRPr="002646AA" w:rsidRDefault="00D82194" w:rsidP="0070743F">
            <w:pPr>
              <w:rPr>
                <w:rFonts w:cs="Times New Roman"/>
                <w:i/>
                <w:iCs/>
                <w:sz w:val="22"/>
                <w:lang w:val="uk-UA"/>
              </w:rPr>
            </w:pPr>
            <w:r w:rsidRPr="002646AA">
              <w:rPr>
                <w:rFonts w:cs="Times New Roman"/>
                <w:i/>
                <w:iCs/>
                <w:sz w:val="22"/>
                <w:lang w:val="uk-UA"/>
              </w:rPr>
              <w:t>Огляд проблеми антимікробної резистентності як виклику для громадського здоров’я та закладів охорони здоров’я</w:t>
            </w:r>
            <w:r w:rsidR="00B35E61" w:rsidRPr="002646AA">
              <w:rPr>
                <w:rFonts w:cs="Times New Roman"/>
                <w:i/>
                <w:iCs/>
                <w:sz w:val="22"/>
                <w:lang w:val="uk-UA"/>
              </w:rPr>
              <w:t xml:space="preserve">, </w:t>
            </w:r>
            <w:r w:rsidRPr="002646AA">
              <w:rPr>
                <w:rFonts w:cs="Times New Roman"/>
                <w:i/>
                <w:iCs/>
                <w:sz w:val="22"/>
                <w:lang w:val="uk-UA"/>
              </w:rPr>
              <w:t>важливість міждисциплінарної співпраці; роль клініцистів (</w:t>
            </w:r>
            <w:r w:rsidR="009A44CF" w:rsidRPr="002646AA">
              <w:rPr>
                <w:rFonts w:cs="Times New Roman"/>
                <w:i/>
                <w:iCs/>
                <w:sz w:val="22"/>
                <w:lang w:val="uk-UA"/>
              </w:rPr>
              <w:t xml:space="preserve">діагностика та </w:t>
            </w:r>
            <w:r w:rsidRPr="002646AA">
              <w:rPr>
                <w:rFonts w:cs="Times New Roman"/>
                <w:i/>
                <w:iCs/>
                <w:sz w:val="22"/>
                <w:lang w:val="uk-UA"/>
              </w:rPr>
              <w:t>раціональне використання антимікробних препаратів), бактеріологів, фахівців з інфекційного контролю та керівництва закладів у профілактиці, виявленні та контролі антимікробної резистентності</w:t>
            </w:r>
          </w:p>
        </w:tc>
        <w:tc>
          <w:tcPr>
            <w:tcW w:w="2401" w:type="dxa"/>
            <w:gridSpan w:val="2"/>
          </w:tcPr>
          <w:p w14:paraId="429624AE" w14:textId="10DC91CE" w:rsidR="006054C2" w:rsidRPr="002646AA" w:rsidRDefault="006054C2" w:rsidP="0070743F">
            <w:pPr>
              <w:rPr>
                <w:rFonts w:cs="Times New Roman"/>
                <w:sz w:val="22"/>
                <w:lang w:val="uk-UA"/>
              </w:rPr>
            </w:pPr>
            <w:r w:rsidRPr="002646AA">
              <w:rPr>
                <w:rFonts w:cs="Times New Roman"/>
                <w:sz w:val="22"/>
                <w:lang w:val="uk-UA"/>
              </w:rPr>
              <w:t>Лул</w:t>
            </w:r>
            <w:r w:rsidR="00924A32" w:rsidRPr="002646AA">
              <w:rPr>
                <w:rFonts w:cs="Times New Roman"/>
                <w:sz w:val="22"/>
                <w:lang w:val="uk-UA"/>
              </w:rPr>
              <w:t xml:space="preserve">ь </w:t>
            </w:r>
            <w:r w:rsidRPr="002646AA">
              <w:rPr>
                <w:rFonts w:cs="Times New Roman"/>
                <w:sz w:val="22"/>
                <w:lang w:val="uk-UA"/>
              </w:rPr>
              <w:t xml:space="preserve">Рака, </w:t>
            </w:r>
          </w:p>
          <w:p w14:paraId="3D9D4CF6" w14:textId="77777777" w:rsidR="004A0EDA" w:rsidRPr="002646AA" w:rsidRDefault="006054C2" w:rsidP="0070743F">
            <w:pPr>
              <w:rPr>
                <w:rFonts w:cs="Times New Roman"/>
                <w:sz w:val="22"/>
                <w:lang w:val="uk-UA"/>
              </w:rPr>
            </w:pPr>
            <w:r w:rsidRPr="002646AA">
              <w:rPr>
                <w:rFonts w:cs="Times New Roman"/>
                <w:sz w:val="22"/>
                <w:lang w:val="uk-UA"/>
              </w:rPr>
              <w:t>Флорін Хорхат</w:t>
            </w:r>
          </w:p>
          <w:p w14:paraId="20B62610" w14:textId="77777777" w:rsidR="001D3500" w:rsidRPr="002646AA" w:rsidRDefault="001D3500" w:rsidP="0070743F">
            <w:pPr>
              <w:rPr>
                <w:rFonts w:cs="Times New Roman"/>
                <w:sz w:val="22"/>
                <w:lang w:val="uk-UA"/>
              </w:rPr>
            </w:pPr>
          </w:p>
          <w:p w14:paraId="47046FE9" w14:textId="04B58403" w:rsidR="006054C2" w:rsidRPr="002646AA" w:rsidRDefault="006054C2" w:rsidP="0070743F">
            <w:pPr>
              <w:rPr>
                <w:rFonts w:cs="Times New Roman"/>
                <w:sz w:val="22"/>
                <w:lang w:val="uk-UA"/>
              </w:rPr>
            </w:pPr>
          </w:p>
        </w:tc>
      </w:tr>
      <w:tr w:rsidR="004A0EDA" w:rsidRPr="002646AA" w14:paraId="07D846F5" w14:textId="77777777" w:rsidTr="60D9A617">
        <w:trPr>
          <w:trHeight w:val="802"/>
        </w:trPr>
        <w:tc>
          <w:tcPr>
            <w:tcW w:w="1696" w:type="dxa"/>
          </w:tcPr>
          <w:p w14:paraId="7296881E" w14:textId="58819443" w:rsidR="004A0EDA" w:rsidRPr="002646AA" w:rsidRDefault="00C42A83" w:rsidP="0070743F">
            <w:pPr>
              <w:rPr>
                <w:sz w:val="24"/>
                <w:szCs w:val="24"/>
                <w:lang w:val="uk-UA"/>
              </w:rPr>
            </w:pPr>
            <w:r w:rsidRPr="002646AA">
              <w:rPr>
                <w:sz w:val="24"/>
                <w:szCs w:val="24"/>
                <w:lang w:val="uk-UA"/>
              </w:rPr>
              <w:t>10</w:t>
            </w:r>
            <w:r w:rsidR="004A0EDA" w:rsidRPr="002646AA">
              <w:rPr>
                <w:sz w:val="24"/>
                <w:szCs w:val="24"/>
                <w:lang w:val="uk-UA"/>
              </w:rPr>
              <w:t>:</w:t>
            </w:r>
            <w:r w:rsidRPr="002646AA">
              <w:rPr>
                <w:sz w:val="24"/>
                <w:szCs w:val="24"/>
                <w:lang w:val="uk-UA"/>
              </w:rPr>
              <w:t>10–11</w:t>
            </w:r>
            <w:r w:rsidR="004A0EDA" w:rsidRPr="002646AA">
              <w:rPr>
                <w:sz w:val="24"/>
                <w:szCs w:val="24"/>
                <w:lang w:val="uk-UA"/>
              </w:rPr>
              <w:t>:</w:t>
            </w:r>
            <w:r w:rsidRPr="002646AA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679" w:type="dxa"/>
          </w:tcPr>
          <w:p w14:paraId="13F0ED53" w14:textId="73EF9559" w:rsidR="004A0EDA" w:rsidRPr="002646AA" w:rsidRDefault="00E13A16" w:rsidP="0070743F">
            <w:pPr>
              <w:rPr>
                <w:rFonts w:cs="Times New Roman"/>
                <w:b/>
                <w:bCs/>
                <w:sz w:val="22"/>
                <w:lang w:val="uk-UA"/>
              </w:rPr>
            </w:pPr>
            <w:r w:rsidRPr="002646AA">
              <w:rPr>
                <w:rFonts w:eastAsia="Times New Roman" w:cs="Times New Roman"/>
                <w:b/>
                <w:bCs/>
                <w:kern w:val="0"/>
                <w:sz w:val="22"/>
                <w:lang w:val="uk-UA"/>
                <w14:ligatures w14:val="none"/>
              </w:rPr>
              <w:t>Оцінка викликів на рівні закладу охорони здоров’я та управлінські рішення щодо протидії антимікробній резистентності</w:t>
            </w:r>
          </w:p>
        </w:tc>
        <w:tc>
          <w:tcPr>
            <w:tcW w:w="2401" w:type="dxa"/>
            <w:gridSpan w:val="2"/>
          </w:tcPr>
          <w:p w14:paraId="4FF57C55" w14:textId="78D237D1" w:rsidR="00E82438" w:rsidRPr="002646AA" w:rsidRDefault="00E82438" w:rsidP="0070743F">
            <w:pPr>
              <w:rPr>
                <w:rFonts w:cs="Times New Roman"/>
                <w:sz w:val="22"/>
                <w:lang w:val="uk-UA"/>
              </w:rPr>
            </w:pPr>
            <w:r w:rsidRPr="002646AA">
              <w:rPr>
                <w:rFonts w:cs="Times New Roman"/>
                <w:sz w:val="22"/>
                <w:lang w:val="uk-UA"/>
              </w:rPr>
              <w:t>Лул</w:t>
            </w:r>
            <w:r w:rsidR="00924A32" w:rsidRPr="002646AA">
              <w:rPr>
                <w:rFonts w:cs="Times New Roman"/>
                <w:sz w:val="22"/>
                <w:lang w:val="uk-UA"/>
              </w:rPr>
              <w:t>ь</w:t>
            </w:r>
            <w:r w:rsidRPr="002646AA">
              <w:rPr>
                <w:rFonts w:cs="Times New Roman"/>
                <w:sz w:val="22"/>
                <w:lang w:val="uk-UA"/>
              </w:rPr>
              <w:t xml:space="preserve"> Рака, </w:t>
            </w:r>
          </w:p>
          <w:p w14:paraId="17AFA92A" w14:textId="77777777" w:rsidR="00E82438" w:rsidRPr="002646AA" w:rsidRDefault="00E82438" w:rsidP="0070743F">
            <w:pPr>
              <w:rPr>
                <w:rFonts w:cs="Times New Roman"/>
                <w:sz w:val="22"/>
                <w:lang w:val="uk-UA"/>
              </w:rPr>
            </w:pPr>
            <w:r w:rsidRPr="002646AA">
              <w:rPr>
                <w:rFonts w:cs="Times New Roman"/>
                <w:sz w:val="22"/>
                <w:lang w:val="uk-UA"/>
              </w:rPr>
              <w:t>Флорін Хорхат</w:t>
            </w:r>
          </w:p>
          <w:p w14:paraId="1CCD3789" w14:textId="12122ABB" w:rsidR="004A0EDA" w:rsidRPr="002646AA" w:rsidRDefault="00924A32" w:rsidP="0070743F">
            <w:pPr>
              <w:rPr>
                <w:rFonts w:cs="Times New Roman"/>
                <w:sz w:val="22"/>
                <w:lang w:val="uk-UA"/>
              </w:rPr>
            </w:pPr>
            <w:r w:rsidRPr="002646AA">
              <w:rPr>
                <w:rFonts w:cs="Times New Roman"/>
                <w:sz w:val="22"/>
                <w:lang w:val="uk-UA"/>
              </w:rPr>
              <w:t>К</w:t>
            </w:r>
            <w:r w:rsidR="00E82438" w:rsidRPr="002646AA">
              <w:rPr>
                <w:rFonts w:cs="Times New Roman"/>
                <w:sz w:val="22"/>
                <w:lang w:val="uk-UA"/>
              </w:rPr>
              <w:t>оманда ICAP</w:t>
            </w:r>
          </w:p>
        </w:tc>
      </w:tr>
      <w:tr w:rsidR="00815DAE" w:rsidRPr="002646AA" w14:paraId="61EFB60E" w14:textId="77777777" w:rsidTr="60D9A617">
        <w:tc>
          <w:tcPr>
            <w:tcW w:w="1696" w:type="dxa"/>
          </w:tcPr>
          <w:p w14:paraId="61E5D4D1" w14:textId="5232A394" w:rsidR="00815DAE" w:rsidRPr="002646AA" w:rsidRDefault="00815DAE" w:rsidP="0070743F">
            <w:pPr>
              <w:rPr>
                <w:sz w:val="24"/>
                <w:szCs w:val="24"/>
                <w:lang w:val="uk-UA"/>
              </w:rPr>
            </w:pPr>
            <w:r w:rsidRPr="002646AA">
              <w:rPr>
                <w:sz w:val="24"/>
                <w:szCs w:val="24"/>
                <w:lang w:val="uk-UA"/>
              </w:rPr>
              <w:t>11:10–11:30</w:t>
            </w:r>
          </w:p>
        </w:tc>
        <w:tc>
          <w:tcPr>
            <w:tcW w:w="8080" w:type="dxa"/>
            <w:gridSpan w:val="3"/>
          </w:tcPr>
          <w:p w14:paraId="42D0DE5F" w14:textId="0210C051" w:rsidR="00815DAE" w:rsidRPr="002646AA" w:rsidRDefault="00815DAE" w:rsidP="0070743F">
            <w:pPr>
              <w:rPr>
                <w:rFonts w:cs="Times New Roman"/>
                <w:b/>
                <w:bCs/>
                <w:sz w:val="22"/>
                <w:lang w:val="uk-UA"/>
              </w:rPr>
            </w:pPr>
            <w:r w:rsidRPr="002646AA">
              <w:rPr>
                <w:b/>
                <w:bCs/>
                <w:sz w:val="24"/>
                <w:szCs w:val="24"/>
                <w:lang w:val="uk-UA"/>
              </w:rPr>
              <w:t>Кава-брейк</w:t>
            </w:r>
          </w:p>
        </w:tc>
      </w:tr>
      <w:tr w:rsidR="00815DAE" w:rsidRPr="002646AA" w14:paraId="18DAA7AA" w14:textId="77777777" w:rsidTr="60D9A617">
        <w:tc>
          <w:tcPr>
            <w:tcW w:w="1696" w:type="dxa"/>
          </w:tcPr>
          <w:p w14:paraId="04F78F06" w14:textId="2F859131" w:rsidR="00815DAE" w:rsidRPr="002646AA" w:rsidRDefault="005573D1" w:rsidP="0070743F">
            <w:pPr>
              <w:rPr>
                <w:sz w:val="24"/>
                <w:szCs w:val="24"/>
                <w:lang w:val="uk-UA"/>
              </w:rPr>
            </w:pPr>
            <w:r w:rsidRPr="002646AA">
              <w:rPr>
                <w:sz w:val="24"/>
                <w:szCs w:val="24"/>
                <w:lang w:val="uk-UA"/>
              </w:rPr>
              <w:t>11</w:t>
            </w:r>
            <w:r w:rsidR="00815DAE" w:rsidRPr="002646AA">
              <w:rPr>
                <w:sz w:val="24"/>
                <w:szCs w:val="24"/>
                <w:lang w:val="uk-UA"/>
              </w:rPr>
              <w:t>:</w:t>
            </w:r>
            <w:r w:rsidRPr="002646AA">
              <w:rPr>
                <w:sz w:val="24"/>
                <w:szCs w:val="24"/>
                <w:lang w:val="uk-UA"/>
              </w:rPr>
              <w:t>30–12</w:t>
            </w:r>
            <w:r w:rsidR="00815DAE" w:rsidRPr="002646AA">
              <w:rPr>
                <w:sz w:val="24"/>
                <w:szCs w:val="24"/>
                <w:lang w:val="uk-UA"/>
              </w:rPr>
              <w:t>:00</w:t>
            </w:r>
          </w:p>
        </w:tc>
        <w:tc>
          <w:tcPr>
            <w:tcW w:w="5679" w:type="dxa"/>
          </w:tcPr>
          <w:p w14:paraId="70F48E2B" w14:textId="7A5EAE06" w:rsidR="00815DAE" w:rsidRPr="002646AA" w:rsidRDefault="00815DAE" w:rsidP="0070743F">
            <w:pPr>
              <w:rPr>
                <w:rFonts w:cs="Times New Roman"/>
                <w:b/>
                <w:bCs/>
                <w:sz w:val="22"/>
                <w:lang w:val="uk-UA"/>
              </w:rPr>
            </w:pPr>
            <w:r w:rsidRPr="002646AA">
              <w:rPr>
                <w:rFonts w:cs="Times New Roman"/>
                <w:b/>
                <w:bCs/>
                <w:sz w:val="22"/>
                <w:lang w:val="uk-UA"/>
              </w:rPr>
              <w:t xml:space="preserve">Роль бактеріологічної діагностики в лікуванні пацієнтів та </w:t>
            </w:r>
            <w:r w:rsidR="00823072" w:rsidRPr="002646AA">
              <w:rPr>
                <w:rFonts w:cs="Times New Roman"/>
                <w:b/>
                <w:bCs/>
                <w:sz w:val="22"/>
                <w:lang w:val="uk-UA"/>
              </w:rPr>
              <w:t>інфекційному контролі</w:t>
            </w:r>
            <w:r w:rsidRPr="002646AA">
              <w:rPr>
                <w:rFonts w:cs="Times New Roman"/>
                <w:b/>
                <w:bCs/>
                <w:sz w:val="22"/>
                <w:lang w:val="uk-UA"/>
              </w:rPr>
              <w:t xml:space="preserve">. </w:t>
            </w:r>
          </w:p>
          <w:p w14:paraId="283695A6" w14:textId="3AD76FEA" w:rsidR="00815DAE" w:rsidRPr="002646AA" w:rsidRDefault="00DD0FD0" w:rsidP="0070743F">
            <w:pPr>
              <w:rPr>
                <w:rFonts w:cs="Times New Roman"/>
                <w:b/>
                <w:bCs/>
                <w:sz w:val="22"/>
                <w:lang w:val="uk-UA"/>
              </w:rPr>
            </w:pPr>
            <w:r w:rsidRPr="002646AA">
              <w:rPr>
                <w:rFonts w:cs="Times New Roman"/>
                <w:i/>
                <w:iCs/>
                <w:sz w:val="22"/>
                <w:lang w:val="uk-UA"/>
              </w:rPr>
              <w:t xml:space="preserve">Належна </w:t>
            </w:r>
            <w:r w:rsidR="00815DAE" w:rsidRPr="002646AA">
              <w:rPr>
                <w:rFonts w:cs="Times New Roman"/>
                <w:i/>
                <w:iCs/>
                <w:sz w:val="22"/>
                <w:lang w:val="uk-UA"/>
              </w:rPr>
              <w:t xml:space="preserve">бактеріологічна діагностика в лікуванні пацієнтів </w:t>
            </w:r>
            <w:r w:rsidR="00924A32" w:rsidRPr="002646AA">
              <w:rPr>
                <w:rFonts w:cs="Times New Roman"/>
                <w:i/>
                <w:iCs/>
                <w:sz w:val="22"/>
                <w:lang w:val="uk-UA"/>
              </w:rPr>
              <w:t xml:space="preserve">прийнятті рішень з питань інфекційного контролю; забір, зберігання, транспортування зразків, якість зразків; ключові преаналітичні, аналітичні та постаналітичні етапи. </w:t>
            </w:r>
            <w:r w:rsidR="00E13A16" w:rsidRPr="002646AA">
              <w:rPr>
                <w:rFonts w:cs="Times New Roman"/>
                <w:i/>
                <w:iCs/>
                <w:sz w:val="22"/>
                <w:lang w:val="uk-UA"/>
              </w:rPr>
              <w:t xml:space="preserve">Стандартизація інтерпретації результатів визначення чутливості до антимікробних препаратів відповідно до настанов EUCAST. </w:t>
            </w:r>
            <w:r w:rsidR="00924A32" w:rsidRPr="002646AA">
              <w:rPr>
                <w:rFonts w:cs="Times New Roman"/>
                <w:i/>
                <w:iCs/>
                <w:sz w:val="22"/>
                <w:lang w:val="uk-UA"/>
              </w:rPr>
              <w:t>Використання лабораторних результатів для обґрунтування антимікробної терапії</w:t>
            </w:r>
            <w:r w:rsidR="00E13A16" w:rsidRPr="002646AA">
              <w:rPr>
                <w:rFonts w:cs="Times New Roman"/>
                <w:i/>
                <w:iCs/>
                <w:sz w:val="22"/>
                <w:lang w:val="uk-UA"/>
              </w:rPr>
              <w:t xml:space="preserve"> та</w:t>
            </w:r>
            <w:r w:rsidR="00924A32" w:rsidRPr="002646AA">
              <w:rPr>
                <w:rFonts w:cs="Times New Roman"/>
                <w:i/>
                <w:iCs/>
                <w:sz w:val="22"/>
                <w:lang w:val="uk-UA"/>
              </w:rPr>
              <w:t xml:space="preserve"> заходів інфекційного контролю, комунікація між клініцистами, командою з інфекційного контролю та лабораторією</w:t>
            </w:r>
            <w:r w:rsidR="00924A32" w:rsidRPr="002646AA">
              <w:rPr>
                <w:rFonts w:cs="Times New Roman"/>
                <w:sz w:val="22"/>
                <w:lang w:val="uk-UA"/>
              </w:rPr>
              <w:t>.</w:t>
            </w:r>
          </w:p>
        </w:tc>
        <w:tc>
          <w:tcPr>
            <w:tcW w:w="2401" w:type="dxa"/>
            <w:gridSpan w:val="2"/>
          </w:tcPr>
          <w:p w14:paraId="7F3C261D" w14:textId="33B43EAB" w:rsidR="00815DAE" w:rsidRPr="002646AA" w:rsidRDefault="00815DAE" w:rsidP="0070743F">
            <w:pPr>
              <w:rPr>
                <w:rFonts w:cs="Times New Roman"/>
                <w:sz w:val="22"/>
                <w:lang w:val="uk-UA"/>
              </w:rPr>
            </w:pPr>
            <w:r w:rsidRPr="002646AA">
              <w:rPr>
                <w:rFonts w:cs="Times New Roman"/>
                <w:sz w:val="22"/>
                <w:lang w:val="uk-UA"/>
              </w:rPr>
              <w:t>Лул</w:t>
            </w:r>
            <w:r w:rsidR="00924A32" w:rsidRPr="002646AA">
              <w:rPr>
                <w:rFonts w:cs="Times New Roman"/>
                <w:sz w:val="22"/>
                <w:lang w:val="uk-UA"/>
              </w:rPr>
              <w:t>ь</w:t>
            </w:r>
            <w:r w:rsidRPr="002646AA">
              <w:rPr>
                <w:rFonts w:cs="Times New Roman"/>
                <w:sz w:val="22"/>
                <w:lang w:val="uk-UA"/>
              </w:rPr>
              <w:t xml:space="preserve"> Рака, </w:t>
            </w:r>
          </w:p>
          <w:p w14:paraId="418F2D2E" w14:textId="77777777" w:rsidR="00815DAE" w:rsidRPr="002646AA" w:rsidRDefault="00815DAE" w:rsidP="0070743F">
            <w:pPr>
              <w:rPr>
                <w:rFonts w:cs="Times New Roman"/>
                <w:sz w:val="22"/>
                <w:lang w:val="uk-UA"/>
              </w:rPr>
            </w:pPr>
            <w:r w:rsidRPr="002646AA">
              <w:rPr>
                <w:rFonts w:cs="Times New Roman"/>
                <w:sz w:val="22"/>
                <w:lang w:val="uk-UA"/>
              </w:rPr>
              <w:t>Флорін Хорхат</w:t>
            </w:r>
          </w:p>
          <w:p w14:paraId="5117CB2F" w14:textId="425D55BA" w:rsidR="00815DAE" w:rsidRPr="002646AA" w:rsidRDefault="00815DAE" w:rsidP="0070743F">
            <w:pPr>
              <w:rPr>
                <w:rFonts w:cs="Times New Roman"/>
                <w:sz w:val="22"/>
                <w:lang w:val="uk-UA"/>
              </w:rPr>
            </w:pPr>
          </w:p>
        </w:tc>
      </w:tr>
      <w:tr w:rsidR="00DB021B" w:rsidRPr="002646AA" w14:paraId="18FE8FDC" w14:textId="77777777" w:rsidTr="60D9A617">
        <w:tc>
          <w:tcPr>
            <w:tcW w:w="1696" w:type="dxa"/>
          </w:tcPr>
          <w:p w14:paraId="43BF4603" w14:textId="7E4FC39E" w:rsidR="00DB021B" w:rsidRPr="002646AA" w:rsidRDefault="00817F7A" w:rsidP="0070743F">
            <w:pPr>
              <w:rPr>
                <w:sz w:val="24"/>
                <w:szCs w:val="24"/>
                <w:lang w:val="uk-UA"/>
              </w:rPr>
            </w:pPr>
            <w:r w:rsidRPr="002646AA">
              <w:rPr>
                <w:sz w:val="24"/>
                <w:szCs w:val="24"/>
                <w:lang w:val="uk-UA"/>
              </w:rPr>
              <w:t>12</w:t>
            </w:r>
            <w:r w:rsidR="00383AAD" w:rsidRPr="002646AA">
              <w:rPr>
                <w:sz w:val="24"/>
                <w:szCs w:val="24"/>
                <w:lang w:val="uk-UA"/>
              </w:rPr>
              <w:t>:</w:t>
            </w:r>
            <w:r w:rsidRPr="002646AA">
              <w:rPr>
                <w:sz w:val="24"/>
                <w:szCs w:val="24"/>
                <w:lang w:val="uk-UA"/>
              </w:rPr>
              <w:t>00–12</w:t>
            </w:r>
            <w:r w:rsidR="00383AAD" w:rsidRPr="002646AA">
              <w:rPr>
                <w:sz w:val="24"/>
                <w:szCs w:val="24"/>
                <w:lang w:val="uk-UA"/>
              </w:rPr>
              <w:t>:</w:t>
            </w:r>
            <w:r w:rsidR="00146D9A" w:rsidRPr="002646AA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5679" w:type="dxa"/>
          </w:tcPr>
          <w:p w14:paraId="1BEDC473" w14:textId="27500A06" w:rsidR="00DB021B" w:rsidRPr="002646AA" w:rsidRDefault="00383AAD" w:rsidP="0070743F">
            <w:pPr>
              <w:rPr>
                <w:rFonts w:cs="Times New Roman"/>
                <w:b/>
                <w:bCs/>
                <w:sz w:val="22"/>
                <w:lang w:val="uk-UA"/>
              </w:rPr>
            </w:pPr>
            <w:r w:rsidRPr="002646AA">
              <w:rPr>
                <w:rFonts w:cs="Times New Roman"/>
                <w:b/>
                <w:bCs/>
                <w:sz w:val="22"/>
                <w:lang w:val="uk-UA"/>
              </w:rPr>
              <w:t>Практичне завдання на основі клінічних випадків</w:t>
            </w:r>
            <w:r w:rsidR="007824A3" w:rsidRPr="002646AA">
              <w:rPr>
                <w:rFonts w:cs="Times New Roman"/>
                <w:b/>
                <w:bCs/>
                <w:sz w:val="22"/>
                <w:lang w:val="uk-UA"/>
              </w:rPr>
              <w:t xml:space="preserve">: </w:t>
            </w:r>
            <w:r w:rsidR="007824A3" w:rsidRPr="002646AA">
              <w:rPr>
                <w:rFonts w:eastAsia="Times New Roman" w:cs="Times New Roman"/>
                <w:kern w:val="0"/>
                <w:sz w:val="22"/>
                <w:lang w:val="uk-UA"/>
                <w14:ligatures w14:val="none"/>
              </w:rPr>
              <w:t>використання лабораторних результатів для прийняття клінічних рішень та рішень щодо інфекційного контролю</w:t>
            </w:r>
          </w:p>
        </w:tc>
        <w:tc>
          <w:tcPr>
            <w:tcW w:w="2401" w:type="dxa"/>
            <w:gridSpan w:val="2"/>
          </w:tcPr>
          <w:p w14:paraId="41D65733" w14:textId="24D4F5C6" w:rsidR="00383AAD" w:rsidRPr="002646AA" w:rsidRDefault="00383AAD" w:rsidP="0070743F">
            <w:pPr>
              <w:rPr>
                <w:rFonts w:cs="Times New Roman"/>
                <w:sz w:val="22"/>
                <w:lang w:val="uk-UA"/>
              </w:rPr>
            </w:pPr>
            <w:r w:rsidRPr="002646AA">
              <w:rPr>
                <w:rFonts w:cs="Times New Roman"/>
                <w:sz w:val="22"/>
                <w:lang w:val="uk-UA"/>
              </w:rPr>
              <w:t>Лул</w:t>
            </w:r>
            <w:r w:rsidR="00924A32" w:rsidRPr="002646AA">
              <w:rPr>
                <w:rFonts w:cs="Times New Roman"/>
                <w:sz w:val="22"/>
                <w:lang w:val="uk-UA"/>
              </w:rPr>
              <w:t>ь</w:t>
            </w:r>
            <w:r w:rsidRPr="002646AA">
              <w:rPr>
                <w:rFonts w:cs="Times New Roman"/>
                <w:sz w:val="22"/>
                <w:lang w:val="uk-UA"/>
              </w:rPr>
              <w:t xml:space="preserve"> Рака, </w:t>
            </w:r>
          </w:p>
          <w:p w14:paraId="0B961DB6" w14:textId="56DC0BE1" w:rsidR="00DB021B" w:rsidRPr="002646AA" w:rsidRDefault="00383AAD" w:rsidP="0070743F">
            <w:pPr>
              <w:rPr>
                <w:rFonts w:cs="Times New Roman"/>
                <w:sz w:val="22"/>
                <w:lang w:val="uk-UA"/>
              </w:rPr>
            </w:pPr>
            <w:r w:rsidRPr="002646AA">
              <w:rPr>
                <w:rFonts w:cs="Times New Roman"/>
                <w:sz w:val="22"/>
                <w:lang w:val="uk-UA"/>
              </w:rPr>
              <w:t>Флорін Хорхат</w:t>
            </w:r>
          </w:p>
        </w:tc>
      </w:tr>
      <w:tr w:rsidR="00815DAE" w:rsidRPr="002646AA" w14:paraId="3B052BCD" w14:textId="77777777" w:rsidTr="60D9A617">
        <w:tc>
          <w:tcPr>
            <w:tcW w:w="1696" w:type="dxa"/>
          </w:tcPr>
          <w:p w14:paraId="78DFAE37" w14:textId="3CDBE71F" w:rsidR="00815DAE" w:rsidRPr="002646AA" w:rsidRDefault="00817F7A" w:rsidP="0070743F">
            <w:pPr>
              <w:rPr>
                <w:sz w:val="24"/>
                <w:szCs w:val="24"/>
                <w:lang w:val="uk-UA"/>
              </w:rPr>
            </w:pPr>
            <w:r w:rsidRPr="002646AA">
              <w:rPr>
                <w:sz w:val="24"/>
                <w:szCs w:val="24"/>
                <w:lang w:val="uk-UA"/>
              </w:rPr>
              <w:t>12</w:t>
            </w:r>
            <w:r w:rsidR="00815DAE" w:rsidRPr="002646AA">
              <w:rPr>
                <w:sz w:val="24"/>
                <w:szCs w:val="24"/>
                <w:lang w:val="uk-UA"/>
              </w:rPr>
              <w:t>:</w:t>
            </w:r>
            <w:r w:rsidRPr="002646AA">
              <w:rPr>
                <w:sz w:val="24"/>
                <w:szCs w:val="24"/>
                <w:lang w:val="uk-UA"/>
              </w:rPr>
              <w:t>30–13</w:t>
            </w:r>
            <w:r w:rsidR="00815DAE" w:rsidRPr="002646AA">
              <w:rPr>
                <w:sz w:val="24"/>
                <w:szCs w:val="24"/>
                <w:lang w:val="uk-UA"/>
              </w:rPr>
              <w:t>:</w:t>
            </w:r>
            <w:r w:rsidR="00146D9A" w:rsidRPr="002646AA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5679" w:type="dxa"/>
          </w:tcPr>
          <w:p w14:paraId="382B5AA2" w14:textId="5EDA3A78" w:rsidR="00815DAE" w:rsidRPr="002646AA" w:rsidRDefault="00CE537C" w:rsidP="0070743F">
            <w:pPr>
              <w:rPr>
                <w:rFonts w:cs="Times New Roman"/>
                <w:b/>
                <w:bCs/>
                <w:sz w:val="22"/>
                <w:lang w:val="uk-UA"/>
              </w:rPr>
            </w:pPr>
            <w:r w:rsidRPr="002646AA">
              <w:rPr>
                <w:rFonts w:eastAsia="Times New Roman" w:cs="Times New Roman"/>
                <w:b/>
                <w:bCs/>
                <w:kern w:val="0"/>
                <w:sz w:val="22"/>
                <w:lang w:val="uk-UA"/>
                <w14:ligatures w14:val="none"/>
              </w:rPr>
              <w:t xml:space="preserve">Обмін досвідом щодо </w:t>
            </w:r>
            <w:r w:rsidR="00924A32" w:rsidRPr="002646AA">
              <w:rPr>
                <w:rFonts w:eastAsia="Times New Roman" w:cs="Times New Roman"/>
                <w:b/>
                <w:bCs/>
                <w:kern w:val="0"/>
                <w:sz w:val="22"/>
                <w:lang w:val="uk-UA"/>
                <w14:ligatures w14:val="none"/>
              </w:rPr>
              <w:t>імплементації</w:t>
            </w:r>
            <w:r w:rsidRPr="002646AA">
              <w:rPr>
                <w:rFonts w:eastAsia="Times New Roman" w:cs="Times New Roman"/>
                <w:b/>
                <w:bCs/>
                <w:kern w:val="0"/>
                <w:sz w:val="22"/>
                <w:lang w:val="uk-UA"/>
                <w14:ligatures w14:val="none"/>
              </w:rPr>
              <w:t xml:space="preserve"> проєкту</w:t>
            </w:r>
            <w:r w:rsidR="00327090" w:rsidRPr="002646AA">
              <w:rPr>
                <w:rFonts w:eastAsia="Times New Roman" w:cs="Times New Roman"/>
                <w:b/>
                <w:bCs/>
                <w:kern w:val="0"/>
                <w:sz w:val="22"/>
                <w:lang w:val="uk-UA"/>
                <w14:ligatures w14:val="none"/>
              </w:rPr>
              <w:t xml:space="preserve">: </w:t>
            </w:r>
            <w:r w:rsidR="00E13A16" w:rsidRPr="002646AA">
              <w:rPr>
                <w:rFonts w:eastAsia="Times New Roman" w:cs="Times New Roman"/>
                <w:b/>
                <w:bCs/>
                <w:kern w:val="0"/>
                <w:sz w:val="22"/>
                <w:lang w:val="uk-UA"/>
                <w14:ligatures w14:val="none"/>
              </w:rPr>
              <w:t xml:space="preserve">фахівці </w:t>
            </w:r>
            <w:r w:rsidR="00327090" w:rsidRPr="002646AA">
              <w:rPr>
                <w:rFonts w:eastAsia="Times New Roman" w:cs="Times New Roman"/>
                <w:b/>
                <w:bCs/>
                <w:kern w:val="0"/>
                <w:sz w:val="22"/>
                <w:lang w:val="uk-UA"/>
                <w14:ligatures w14:val="none"/>
              </w:rPr>
              <w:t>бактеріологі</w:t>
            </w:r>
            <w:r w:rsidR="00E13A16" w:rsidRPr="002646AA">
              <w:rPr>
                <w:rFonts w:eastAsia="Times New Roman" w:cs="Times New Roman"/>
                <w:b/>
                <w:bCs/>
                <w:kern w:val="0"/>
                <w:sz w:val="22"/>
                <w:lang w:val="uk-UA"/>
                <w14:ligatures w14:val="none"/>
              </w:rPr>
              <w:t>чних лабораторій</w:t>
            </w:r>
          </w:p>
        </w:tc>
        <w:tc>
          <w:tcPr>
            <w:tcW w:w="2401" w:type="dxa"/>
            <w:gridSpan w:val="2"/>
          </w:tcPr>
          <w:p w14:paraId="7240CCFE" w14:textId="4B327F8A" w:rsidR="00815DAE" w:rsidRPr="002646AA" w:rsidRDefault="003A70C6" w:rsidP="0070743F">
            <w:pPr>
              <w:rPr>
                <w:sz w:val="24"/>
                <w:szCs w:val="24"/>
                <w:highlight w:val="yellow"/>
                <w:lang w:val="uk-UA"/>
              </w:rPr>
            </w:pPr>
            <w:r w:rsidRPr="002646AA">
              <w:rPr>
                <w:rFonts w:eastAsia="Times New Roman" w:cs="Times New Roman"/>
                <w:kern w:val="0"/>
                <w:sz w:val="22"/>
                <w:lang w:val="uk-UA"/>
                <w14:ligatures w14:val="none"/>
              </w:rPr>
              <w:t>Бактеріолог</w:t>
            </w:r>
            <w:r w:rsidR="00B24972" w:rsidRPr="002646AA">
              <w:rPr>
                <w:rFonts w:eastAsia="Times New Roman" w:cs="Times New Roman"/>
                <w:kern w:val="0"/>
                <w:sz w:val="22"/>
                <w:lang w:val="uk-UA"/>
                <w14:ligatures w14:val="none"/>
              </w:rPr>
              <w:t>и</w:t>
            </w:r>
            <w:r w:rsidRPr="002646AA">
              <w:rPr>
                <w:rFonts w:eastAsia="Times New Roman" w:cs="Times New Roman"/>
                <w:kern w:val="0"/>
                <w:sz w:val="22"/>
                <w:lang w:val="uk-UA"/>
                <w14:ligatures w14:val="none"/>
              </w:rPr>
              <w:t xml:space="preserve"> лікар</w:t>
            </w:r>
            <w:r w:rsidR="00B24972" w:rsidRPr="002646AA">
              <w:rPr>
                <w:rFonts w:eastAsia="Times New Roman" w:cs="Times New Roman"/>
                <w:kern w:val="0"/>
                <w:sz w:val="22"/>
                <w:lang w:val="uk-UA"/>
                <w14:ligatures w14:val="none"/>
              </w:rPr>
              <w:t>ні</w:t>
            </w:r>
            <w:r w:rsidRPr="002646AA">
              <w:rPr>
                <w:rFonts w:eastAsia="Times New Roman" w:cs="Times New Roman"/>
                <w:kern w:val="0"/>
                <w:sz w:val="22"/>
                <w:lang w:val="uk-UA"/>
                <w14:ligatures w14:val="none"/>
              </w:rPr>
              <w:t xml:space="preserve">, </w:t>
            </w:r>
            <w:r w:rsidR="00924A32" w:rsidRPr="002646AA">
              <w:rPr>
                <w:rFonts w:eastAsia="Times New Roman" w:cs="Times New Roman"/>
                <w:kern w:val="0"/>
                <w:sz w:val="22"/>
                <w:lang w:val="uk-UA"/>
                <w14:ligatures w14:val="none"/>
              </w:rPr>
              <w:t xml:space="preserve">та </w:t>
            </w:r>
            <w:r w:rsidR="00E13A16" w:rsidRPr="002646AA">
              <w:rPr>
                <w:rFonts w:eastAsia="Times New Roman" w:cs="Times New Roman"/>
                <w:kern w:val="0"/>
                <w:sz w:val="22"/>
                <w:lang w:val="uk-UA"/>
                <w14:ligatures w14:val="none"/>
              </w:rPr>
              <w:t>ОЦКПХ</w:t>
            </w:r>
            <w:r w:rsidR="00924A32" w:rsidRPr="002646AA">
              <w:rPr>
                <w:rFonts w:eastAsia="Times New Roman" w:cs="Times New Roman"/>
                <w:kern w:val="0"/>
                <w:sz w:val="22"/>
                <w:lang w:val="uk-UA"/>
                <w14:ligatures w14:val="none"/>
              </w:rPr>
              <w:t xml:space="preserve">, </w:t>
            </w:r>
            <w:r w:rsidRPr="002646AA">
              <w:rPr>
                <w:rFonts w:eastAsia="Times New Roman" w:cs="Times New Roman"/>
                <w:kern w:val="0"/>
                <w:sz w:val="22"/>
                <w:lang w:val="uk-UA"/>
                <w14:ligatures w14:val="none"/>
              </w:rPr>
              <w:t>що беруть участь у проєкті</w:t>
            </w:r>
          </w:p>
        </w:tc>
      </w:tr>
      <w:tr w:rsidR="00815DAE" w:rsidRPr="002646AA" w14:paraId="6A2C202C" w14:textId="77777777" w:rsidTr="60D9A617">
        <w:tc>
          <w:tcPr>
            <w:tcW w:w="1696" w:type="dxa"/>
          </w:tcPr>
          <w:p w14:paraId="03181BC6" w14:textId="33362964" w:rsidR="00815DAE" w:rsidRPr="002646AA" w:rsidRDefault="00817F7A" w:rsidP="0070743F">
            <w:pPr>
              <w:rPr>
                <w:sz w:val="24"/>
                <w:szCs w:val="24"/>
                <w:lang w:val="uk-UA"/>
              </w:rPr>
            </w:pPr>
            <w:r w:rsidRPr="002646AA">
              <w:rPr>
                <w:sz w:val="24"/>
                <w:szCs w:val="24"/>
                <w:lang w:val="uk-UA"/>
              </w:rPr>
              <w:t>13</w:t>
            </w:r>
            <w:r w:rsidR="00815DAE" w:rsidRPr="002646AA">
              <w:rPr>
                <w:sz w:val="24"/>
                <w:szCs w:val="24"/>
                <w:lang w:val="uk-UA"/>
              </w:rPr>
              <w:t>:</w:t>
            </w:r>
            <w:r w:rsidR="009A224D" w:rsidRPr="002646AA">
              <w:rPr>
                <w:sz w:val="24"/>
                <w:szCs w:val="24"/>
                <w:lang w:val="uk-UA"/>
              </w:rPr>
              <w:t>00–14</w:t>
            </w:r>
            <w:r w:rsidR="00815DAE" w:rsidRPr="002646AA">
              <w:rPr>
                <w:sz w:val="24"/>
                <w:szCs w:val="24"/>
                <w:lang w:val="uk-UA"/>
              </w:rPr>
              <w:t xml:space="preserve">:00 </w:t>
            </w:r>
          </w:p>
        </w:tc>
        <w:tc>
          <w:tcPr>
            <w:tcW w:w="8080" w:type="dxa"/>
            <w:gridSpan w:val="3"/>
          </w:tcPr>
          <w:p w14:paraId="2303F71F" w14:textId="52ED0C43" w:rsidR="00815DAE" w:rsidRPr="002646AA" w:rsidRDefault="00B24972" w:rsidP="0070743F">
            <w:pPr>
              <w:rPr>
                <w:b/>
                <w:bCs/>
                <w:sz w:val="24"/>
                <w:szCs w:val="24"/>
                <w:lang w:val="uk-UA"/>
              </w:rPr>
            </w:pPr>
            <w:r w:rsidRPr="002646AA">
              <w:rPr>
                <w:b/>
                <w:bCs/>
                <w:sz w:val="24"/>
                <w:szCs w:val="24"/>
                <w:lang w:val="uk-UA"/>
              </w:rPr>
              <w:t>Перерва на обід</w:t>
            </w:r>
          </w:p>
        </w:tc>
      </w:tr>
      <w:tr w:rsidR="00815DAE" w:rsidRPr="002646AA" w14:paraId="041B55AC" w14:textId="77777777" w:rsidTr="60D9A617">
        <w:tc>
          <w:tcPr>
            <w:tcW w:w="1696" w:type="dxa"/>
          </w:tcPr>
          <w:p w14:paraId="6E728330" w14:textId="23F80AA6" w:rsidR="00815DAE" w:rsidRPr="002646AA" w:rsidRDefault="4862EC9B" w:rsidP="0070743F">
            <w:pPr>
              <w:rPr>
                <w:sz w:val="24"/>
                <w:szCs w:val="24"/>
                <w:lang w:val="uk-UA"/>
              </w:rPr>
            </w:pPr>
            <w:r w:rsidRPr="002646AA">
              <w:rPr>
                <w:sz w:val="24"/>
                <w:szCs w:val="24"/>
                <w:lang w:val="uk-UA"/>
              </w:rPr>
              <w:t>14</w:t>
            </w:r>
            <w:r w:rsidR="37C86E34" w:rsidRPr="002646AA">
              <w:rPr>
                <w:sz w:val="24"/>
                <w:szCs w:val="24"/>
                <w:lang w:val="uk-UA"/>
              </w:rPr>
              <w:t>:00 –</w:t>
            </w:r>
            <w:r w:rsidRPr="002646AA">
              <w:rPr>
                <w:sz w:val="24"/>
                <w:szCs w:val="24"/>
                <w:lang w:val="uk-UA"/>
              </w:rPr>
              <w:t xml:space="preserve"> 1</w:t>
            </w:r>
            <w:r w:rsidR="74E389B9" w:rsidRPr="002646AA">
              <w:rPr>
                <w:sz w:val="24"/>
                <w:szCs w:val="24"/>
                <w:lang w:val="uk-UA"/>
              </w:rPr>
              <w:t>4</w:t>
            </w:r>
            <w:r w:rsidR="37C86E34" w:rsidRPr="002646AA">
              <w:rPr>
                <w:sz w:val="24"/>
                <w:szCs w:val="24"/>
                <w:lang w:val="uk-UA"/>
              </w:rPr>
              <w:t>:</w:t>
            </w:r>
            <w:r w:rsidR="01A00BD1" w:rsidRPr="002646AA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5679" w:type="dxa"/>
          </w:tcPr>
          <w:p w14:paraId="4E8476FF" w14:textId="5313FE4C" w:rsidR="00863F9D" w:rsidRPr="002646AA" w:rsidRDefault="00B24972" w:rsidP="0070743F">
            <w:pPr>
              <w:rPr>
                <w:b/>
                <w:bCs/>
                <w:sz w:val="24"/>
                <w:szCs w:val="24"/>
                <w:lang w:val="uk-UA"/>
              </w:rPr>
            </w:pPr>
            <w:r w:rsidRPr="002646AA">
              <w:rPr>
                <w:b/>
                <w:bCs/>
                <w:sz w:val="24"/>
                <w:szCs w:val="24"/>
                <w:lang w:val="uk-UA"/>
              </w:rPr>
              <w:t>Карбапенем-резистентні мікроорганізми (КРО), мікроорганізми, що продукують карбапенемази (КПО), та мультирезистентні мікроорганізми</w:t>
            </w:r>
            <w:r w:rsidR="00E13A16" w:rsidRPr="002646AA">
              <w:rPr>
                <w:b/>
                <w:bCs/>
                <w:sz w:val="24"/>
                <w:szCs w:val="24"/>
                <w:lang w:val="uk-UA"/>
              </w:rPr>
              <w:t xml:space="preserve"> (МРМО)</w:t>
            </w:r>
            <w:r w:rsidRPr="002646AA">
              <w:rPr>
                <w:b/>
                <w:bCs/>
                <w:sz w:val="24"/>
                <w:szCs w:val="24"/>
                <w:lang w:val="uk-UA"/>
              </w:rPr>
              <w:t xml:space="preserve"> в закладах охорони здоров’я. Лабораторне виявлення, клінічне значення та заходи інфекційного контролю.</w:t>
            </w:r>
          </w:p>
          <w:p w14:paraId="3A1FB3E3" w14:textId="788A6AEF" w:rsidR="00815DAE" w:rsidRPr="002646AA" w:rsidRDefault="005C0FDD" w:rsidP="0070743F">
            <w:pPr>
              <w:rPr>
                <w:sz w:val="24"/>
                <w:szCs w:val="24"/>
                <w:lang w:val="uk-UA"/>
              </w:rPr>
            </w:pPr>
            <w:r w:rsidRPr="002646AA">
              <w:rPr>
                <w:sz w:val="24"/>
                <w:szCs w:val="24"/>
                <w:lang w:val="uk-UA"/>
              </w:rPr>
              <w:t xml:space="preserve">Ключові аспекти </w:t>
            </w:r>
            <w:r w:rsidR="00B24972" w:rsidRPr="002646AA">
              <w:rPr>
                <w:sz w:val="24"/>
                <w:szCs w:val="24"/>
                <w:lang w:val="uk-UA"/>
              </w:rPr>
              <w:t>КРО</w:t>
            </w:r>
            <w:r w:rsidRPr="002646AA">
              <w:rPr>
                <w:sz w:val="24"/>
                <w:szCs w:val="24"/>
                <w:lang w:val="uk-UA"/>
              </w:rPr>
              <w:t>/</w:t>
            </w:r>
            <w:r w:rsidR="00B24972" w:rsidRPr="002646AA">
              <w:rPr>
                <w:sz w:val="24"/>
                <w:szCs w:val="24"/>
                <w:lang w:val="uk-UA"/>
              </w:rPr>
              <w:t>КРО</w:t>
            </w:r>
            <w:r w:rsidRPr="002646AA">
              <w:rPr>
                <w:sz w:val="24"/>
                <w:szCs w:val="24"/>
                <w:lang w:val="uk-UA"/>
              </w:rPr>
              <w:t xml:space="preserve"> та інших </w:t>
            </w:r>
            <w:r w:rsidR="00E13A16" w:rsidRPr="002646AA">
              <w:rPr>
                <w:sz w:val="24"/>
                <w:szCs w:val="24"/>
                <w:lang w:val="uk-UA"/>
              </w:rPr>
              <w:t>МРМО</w:t>
            </w:r>
            <w:r w:rsidR="00E13A16" w:rsidRPr="002646AA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2646AA">
              <w:rPr>
                <w:sz w:val="24"/>
                <w:szCs w:val="24"/>
                <w:lang w:val="uk-UA"/>
              </w:rPr>
              <w:t>в закладах охорони здоров’я, основні механізми резистентності до карбапене</w:t>
            </w:r>
            <w:r w:rsidR="00B24972" w:rsidRPr="002646AA">
              <w:rPr>
                <w:sz w:val="24"/>
                <w:szCs w:val="24"/>
                <w:lang w:val="uk-UA"/>
              </w:rPr>
              <w:t>мів</w:t>
            </w:r>
            <w:r w:rsidRPr="002646AA">
              <w:rPr>
                <w:sz w:val="24"/>
                <w:szCs w:val="24"/>
                <w:lang w:val="uk-UA"/>
              </w:rPr>
              <w:t xml:space="preserve">, фенотипне </w:t>
            </w:r>
            <w:r w:rsidRPr="002646AA">
              <w:rPr>
                <w:sz w:val="24"/>
                <w:szCs w:val="24"/>
                <w:lang w:val="uk-UA"/>
              </w:rPr>
              <w:lastRenderedPageBreak/>
              <w:t xml:space="preserve">тестування </w:t>
            </w:r>
            <w:r w:rsidR="00E13A16" w:rsidRPr="002646AA">
              <w:rPr>
                <w:sz w:val="24"/>
                <w:szCs w:val="24"/>
                <w:lang w:val="uk-UA"/>
              </w:rPr>
              <w:t xml:space="preserve"> на </w:t>
            </w:r>
            <w:r w:rsidR="00B24972" w:rsidRPr="002646AA">
              <w:rPr>
                <w:sz w:val="24"/>
                <w:szCs w:val="24"/>
                <w:lang w:val="uk-UA"/>
              </w:rPr>
              <w:t>продукцію</w:t>
            </w:r>
            <w:r w:rsidRPr="002646AA">
              <w:rPr>
                <w:sz w:val="24"/>
                <w:szCs w:val="24"/>
                <w:lang w:val="uk-UA"/>
              </w:rPr>
              <w:t xml:space="preserve"> карбапенемаз, інтерпретаці</w:t>
            </w:r>
            <w:r w:rsidR="00B24972" w:rsidRPr="002646AA">
              <w:rPr>
                <w:sz w:val="24"/>
                <w:szCs w:val="24"/>
                <w:lang w:val="uk-UA"/>
              </w:rPr>
              <w:t>я</w:t>
            </w:r>
            <w:r w:rsidRPr="002646AA">
              <w:rPr>
                <w:sz w:val="24"/>
                <w:szCs w:val="24"/>
                <w:lang w:val="uk-UA"/>
              </w:rPr>
              <w:t xml:space="preserve"> лабораторних результатів, шляхи </w:t>
            </w:r>
            <w:r w:rsidR="00E13A16" w:rsidRPr="002646AA">
              <w:rPr>
                <w:sz w:val="24"/>
                <w:szCs w:val="24"/>
                <w:lang w:val="uk-UA"/>
              </w:rPr>
              <w:t>звітування</w:t>
            </w:r>
            <w:r w:rsidRPr="002646AA">
              <w:rPr>
                <w:sz w:val="24"/>
                <w:szCs w:val="24"/>
                <w:lang w:val="uk-UA"/>
              </w:rPr>
              <w:t xml:space="preserve"> та комунікації, а також роль цих результатів у лікуванні пацієнтів, </w:t>
            </w:r>
            <w:r w:rsidR="00A1026D" w:rsidRPr="002646AA">
              <w:rPr>
                <w:sz w:val="24"/>
                <w:szCs w:val="24"/>
                <w:lang w:val="uk-UA"/>
              </w:rPr>
              <w:t xml:space="preserve">AMS </w:t>
            </w:r>
            <w:r w:rsidRPr="002646AA">
              <w:rPr>
                <w:sz w:val="24"/>
                <w:szCs w:val="24"/>
                <w:lang w:val="uk-UA"/>
              </w:rPr>
              <w:t xml:space="preserve">та прийнятті рішень щодо </w:t>
            </w:r>
            <w:r w:rsidR="00E13A16" w:rsidRPr="002646AA">
              <w:rPr>
                <w:sz w:val="24"/>
                <w:szCs w:val="24"/>
                <w:lang w:val="uk-UA"/>
              </w:rPr>
              <w:t>інфекційного контролю</w:t>
            </w:r>
            <w:r w:rsidRPr="002646A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401" w:type="dxa"/>
            <w:gridSpan w:val="2"/>
          </w:tcPr>
          <w:p w14:paraId="6FED772F" w14:textId="093BDC09" w:rsidR="005C0FDD" w:rsidRPr="002646AA" w:rsidRDefault="005C0FDD" w:rsidP="0070743F">
            <w:pPr>
              <w:rPr>
                <w:rFonts w:cs="Times New Roman"/>
                <w:sz w:val="22"/>
                <w:lang w:val="uk-UA"/>
              </w:rPr>
            </w:pPr>
            <w:r w:rsidRPr="002646AA">
              <w:rPr>
                <w:rFonts w:cs="Times New Roman"/>
                <w:sz w:val="22"/>
                <w:lang w:val="uk-UA"/>
              </w:rPr>
              <w:lastRenderedPageBreak/>
              <w:t>Лул</w:t>
            </w:r>
            <w:r w:rsidR="00924A32" w:rsidRPr="002646AA">
              <w:rPr>
                <w:rFonts w:cs="Times New Roman"/>
                <w:sz w:val="22"/>
                <w:lang w:val="uk-UA"/>
              </w:rPr>
              <w:t>ь</w:t>
            </w:r>
            <w:r w:rsidRPr="002646AA">
              <w:rPr>
                <w:rFonts w:cs="Times New Roman"/>
                <w:sz w:val="22"/>
                <w:lang w:val="uk-UA"/>
              </w:rPr>
              <w:t xml:space="preserve"> Рака, </w:t>
            </w:r>
          </w:p>
          <w:p w14:paraId="040239EB" w14:textId="77777777" w:rsidR="005C0FDD" w:rsidRPr="002646AA" w:rsidRDefault="005C0FDD" w:rsidP="0070743F">
            <w:pPr>
              <w:rPr>
                <w:rFonts w:cs="Times New Roman"/>
                <w:sz w:val="22"/>
                <w:lang w:val="uk-UA"/>
              </w:rPr>
            </w:pPr>
            <w:r w:rsidRPr="002646AA">
              <w:rPr>
                <w:rFonts w:cs="Times New Roman"/>
                <w:sz w:val="22"/>
                <w:lang w:val="uk-UA"/>
              </w:rPr>
              <w:t>Флорін Хорхат</w:t>
            </w:r>
          </w:p>
          <w:p w14:paraId="6D44D138" w14:textId="17D8B6E7" w:rsidR="00815DAE" w:rsidRPr="002646AA" w:rsidRDefault="00815DAE" w:rsidP="0070743F">
            <w:pPr>
              <w:rPr>
                <w:sz w:val="24"/>
                <w:szCs w:val="24"/>
                <w:lang w:val="uk-UA"/>
              </w:rPr>
            </w:pPr>
          </w:p>
        </w:tc>
      </w:tr>
      <w:tr w:rsidR="00C440B6" w:rsidRPr="002646AA" w14:paraId="6D061F66" w14:textId="77777777" w:rsidTr="60D9A617">
        <w:tc>
          <w:tcPr>
            <w:tcW w:w="1696" w:type="dxa"/>
          </w:tcPr>
          <w:p w14:paraId="54DCE2B2" w14:textId="037E11B9" w:rsidR="00C440B6" w:rsidRPr="002646AA" w:rsidRDefault="4862EC9B" w:rsidP="0070743F">
            <w:pPr>
              <w:rPr>
                <w:sz w:val="24"/>
                <w:szCs w:val="24"/>
                <w:lang w:val="uk-UA"/>
              </w:rPr>
            </w:pPr>
            <w:r w:rsidRPr="002646AA">
              <w:rPr>
                <w:sz w:val="24"/>
                <w:szCs w:val="24"/>
                <w:lang w:val="uk-UA"/>
              </w:rPr>
              <w:t>1</w:t>
            </w:r>
            <w:r w:rsidR="196C6561" w:rsidRPr="002646AA">
              <w:rPr>
                <w:sz w:val="24"/>
                <w:szCs w:val="24"/>
                <w:lang w:val="uk-UA"/>
              </w:rPr>
              <w:t>4</w:t>
            </w:r>
            <w:r w:rsidRPr="002646AA">
              <w:rPr>
                <w:sz w:val="24"/>
                <w:szCs w:val="24"/>
                <w:lang w:val="uk-UA"/>
              </w:rPr>
              <w:t>:</w:t>
            </w:r>
            <w:r w:rsidR="01A00BD1" w:rsidRPr="002646AA">
              <w:rPr>
                <w:sz w:val="24"/>
                <w:szCs w:val="24"/>
                <w:lang w:val="uk-UA"/>
              </w:rPr>
              <w:t xml:space="preserve">30 </w:t>
            </w:r>
            <w:r w:rsidRPr="002646AA">
              <w:rPr>
                <w:sz w:val="24"/>
                <w:szCs w:val="24"/>
                <w:lang w:val="uk-UA"/>
              </w:rPr>
              <w:t>– 1</w:t>
            </w:r>
            <w:r w:rsidR="428AB639" w:rsidRPr="002646AA">
              <w:rPr>
                <w:sz w:val="24"/>
                <w:szCs w:val="24"/>
                <w:lang w:val="uk-UA"/>
              </w:rPr>
              <w:t>5</w:t>
            </w:r>
            <w:r w:rsidRPr="002646AA">
              <w:rPr>
                <w:sz w:val="24"/>
                <w:szCs w:val="24"/>
                <w:lang w:val="uk-UA"/>
              </w:rPr>
              <w:t>:</w:t>
            </w:r>
            <w:r w:rsidR="26A3C78E" w:rsidRPr="002646AA">
              <w:rPr>
                <w:sz w:val="24"/>
                <w:szCs w:val="24"/>
                <w:lang w:val="uk-UA"/>
              </w:rPr>
              <w:t>00</w:t>
            </w:r>
            <w:r w:rsidR="01A00BD1" w:rsidRPr="002646AA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9" w:type="dxa"/>
          </w:tcPr>
          <w:p w14:paraId="38F1AF6A" w14:textId="5179895E" w:rsidR="00C440B6" w:rsidRPr="002646AA" w:rsidRDefault="00530689" w:rsidP="0070743F">
            <w:pPr>
              <w:rPr>
                <w:b/>
                <w:bCs/>
                <w:sz w:val="24"/>
                <w:szCs w:val="24"/>
                <w:lang w:val="uk-UA"/>
              </w:rPr>
            </w:pPr>
            <w:r w:rsidRPr="002646AA">
              <w:rPr>
                <w:rFonts w:cs="Times New Roman"/>
                <w:b/>
                <w:bCs/>
                <w:sz w:val="22"/>
                <w:lang w:val="uk-UA"/>
              </w:rPr>
              <w:t>Практичне завдання на основі клінічних випадків</w:t>
            </w:r>
            <w:r w:rsidR="00CF2986" w:rsidRPr="002646AA">
              <w:rPr>
                <w:rFonts w:cs="Times New Roman"/>
                <w:b/>
                <w:bCs/>
                <w:sz w:val="22"/>
                <w:lang w:val="uk-UA"/>
              </w:rPr>
              <w:t xml:space="preserve">: </w:t>
            </w:r>
            <w:r w:rsidR="00CF2986" w:rsidRPr="002646AA">
              <w:rPr>
                <w:rFonts w:cs="Times New Roman"/>
                <w:sz w:val="22"/>
                <w:lang w:val="uk-UA"/>
              </w:rPr>
              <w:t xml:space="preserve">виявлення та реагування на </w:t>
            </w:r>
            <w:r w:rsidR="00B24972" w:rsidRPr="002646AA">
              <w:rPr>
                <w:sz w:val="24"/>
                <w:szCs w:val="24"/>
                <w:lang w:val="uk-UA"/>
              </w:rPr>
              <w:t>КРО/КРО</w:t>
            </w:r>
            <w:r w:rsidR="00CF2986" w:rsidRPr="002646AA">
              <w:rPr>
                <w:rFonts w:cs="Times New Roman"/>
                <w:sz w:val="22"/>
                <w:lang w:val="uk-UA"/>
              </w:rPr>
              <w:t xml:space="preserve">; можлива передача </w:t>
            </w:r>
            <w:r w:rsidR="00E13A16" w:rsidRPr="002646AA">
              <w:rPr>
                <w:sz w:val="24"/>
                <w:szCs w:val="24"/>
                <w:lang w:val="uk-UA"/>
              </w:rPr>
              <w:t>МРМО</w:t>
            </w:r>
          </w:p>
        </w:tc>
        <w:tc>
          <w:tcPr>
            <w:tcW w:w="2401" w:type="dxa"/>
            <w:gridSpan w:val="2"/>
          </w:tcPr>
          <w:p w14:paraId="43986372" w14:textId="5875076E" w:rsidR="00F203F4" w:rsidRPr="002646AA" w:rsidRDefault="00F203F4" w:rsidP="0070743F">
            <w:pPr>
              <w:rPr>
                <w:rFonts w:cs="Times New Roman"/>
                <w:sz w:val="22"/>
                <w:lang w:val="uk-UA"/>
              </w:rPr>
            </w:pPr>
            <w:r w:rsidRPr="002646AA">
              <w:rPr>
                <w:rFonts w:cs="Times New Roman"/>
                <w:sz w:val="22"/>
                <w:lang w:val="uk-UA"/>
              </w:rPr>
              <w:t>Лул</w:t>
            </w:r>
            <w:r w:rsidR="00924A32" w:rsidRPr="002646AA">
              <w:rPr>
                <w:rFonts w:cs="Times New Roman"/>
                <w:sz w:val="22"/>
                <w:lang w:val="uk-UA"/>
              </w:rPr>
              <w:t>ь</w:t>
            </w:r>
            <w:r w:rsidRPr="002646AA">
              <w:rPr>
                <w:rFonts w:cs="Times New Roman"/>
                <w:sz w:val="22"/>
                <w:lang w:val="uk-UA"/>
              </w:rPr>
              <w:t xml:space="preserve"> Рака, </w:t>
            </w:r>
          </w:p>
          <w:p w14:paraId="482BE97A" w14:textId="77777777" w:rsidR="00F203F4" w:rsidRPr="002646AA" w:rsidRDefault="00F203F4" w:rsidP="0070743F">
            <w:pPr>
              <w:rPr>
                <w:rFonts w:cs="Times New Roman"/>
                <w:sz w:val="22"/>
                <w:lang w:val="uk-UA"/>
              </w:rPr>
            </w:pPr>
            <w:r w:rsidRPr="002646AA">
              <w:rPr>
                <w:rFonts w:cs="Times New Roman"/>
                <w:sz w:val="22"/>
                <w:lang w:val="uk-UA"/>
              </w:rPr>
              <w:t>Флорін Хорхат</w:t>
            </w:r>
          </w:p>
          <w:p w14:paraId="2AE34CCD" w14:textId="7E9D1C34" w:rsidR="00C440B6" w:rsidRPr="002646AA" w:rsidRDefault="00F203F4" w:rsidP="0070743F">
            <w:pPr>
              <w:rPr>
                <w:rFonts w:cs="Times New Roman"/>
                <w:sz w:val="22"/>
                <w:lang w:val="uk-UA"/>
              </w:rPr>
            </w:pPr>
            <w:r w:rsidRPr="002646AA">
              <w:rPr>
                <w:rFonts w:cs="Times New Roman"/>
                <w:sz w:val="22"/>
                <w:lang w:val="uk-UA"/>
              </w:rPr>
              <w:t>команда ICAP</w:t>
            </w:r>
          </w:p>
        </w:tc>
      </w:tr>
      <w:tr w:rsidR="00815DAE" w:rsidRPr="002646AA" w14:paraId="7C856097" w14:textId="77777777" w:rsidTr="60D9A617">
        <w:trPr>
          <w:trHeight w:val="235"/>
        </w:trPr>
        <w:tc>
          <w:tcPr>
            <w:tcW w:w="1696" w:type="dxa"/>
          </w:tcPr>
          <w:p w14:paraId="54227F6E" w14:textId="1FD6DB39" w:rsidR="00815DAE" w:rsidRPr="002646AA" w:rsidRDefault="01A00BD1" w:rsidP="0070743F">
            <w:pPr>
              <w:rPr>
                <w:sz w:val="24"/>
                <w:szCs w:val="24"/>
                <w:lang w:val="uk-UA"/>
              </w:rPr>
            </w:pPr>
            <w:r w:rsidRPr="002646AA">
              <w:rPr>
                <w:sz w:val="24"/>
                <w:szCs w:val="24"/>
                <w:lang w:val="uk-UA"/>
              </w:rPr>
              <w:t>1</w:t>
            </w:r>
            <w:r w:rsidR="6E6F11EE" w:rsidRPr="002646AA">
              <w:rPr>
                <w:sz w:val="24"/>
                <w:szCs w:val="24"/>
                <w:lang w:val="uk-UA"/>
              </w:rPr>
              <w:t>5</w:t>
            </w:r>
            <w:r w:rsidR="4862EC9B" w:rsidRPr="002646AA">
              <w:rPr>
                <w:sz w:val="24"/>
                <w:szCs w:val="24"/>
                <w:lang w:val="uk-UA"/>
              </w:rPr>
              <w:t>:00 – 1</w:t>
            </w:r>
            <w:r w:rsidR="523716DF" w:rsidRPr="002646AA">
              <w:rPr>
                <w:sz w:val="24"/>
                <w:szCs w:val="24"/>
                <w:lang w:val="uk-UA"/>
              </w:rPr>
              <w:t>5</w:t>
            </w:r>
            <w:r w:rsidR="4862EC9B" w:rsidRPr="002646AA">
              <w:rPr>
                <w:sz w:val="24"/>
                <w:szCs w:val="24"/>
                <w:lang w:val="uk-UA"/>
              </w:rPr>
              <w:t>:</w:t>
            </w:r>
            <w:r w:rsidR="5C533718" w:rsidRPr="002646AA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5679" w:type="dxa"/>
          </w:tcPr>
          <w:p w14:paraId="4A7F737B" w14:textId="2E3D1E8B" w:rsidR="00815DAE" w:rsidRPr="002646AA" w:rsidRDefault="00F203F4" w:rsidP="0070743F">
            <w:pPr>
              <w:rPr>
                <w:sz w:val="24"/>
                <w:szCs w:val="24"/>
                <w:lang w:val="uk-UA"/>
              </w:rPr>
            </w:pPr>
            <w:r w:rsidRPr="002646AA">
              <w:rPr>
                <w:b/>
                <w:bCs/>
                <w:sz w:val="24"/>
                <w:szCs w:val="24"/>
                <w:lang w:val="uk-UA"/>
              </w:rPr>
              <w:t>Обмін досвідом щодо реалізації проєкту</w:t>
            </w:r>
            <w:r w:rsidR="00327090" w:rsidRPr="002646AA">
              <w:rPr>
                <w:b/>
                <w:bCs/>
                <w:sz w:val="24"/>
                <w:szCs w:val="24"/>
                <w:lang w:val="uk-UA"/>
              </w:rPr>
              <w:t>: фахівці з інфекційного контролю</w:t>
            </w:r>
          </w:p>
        </w:tc>
        <w:tc>
          <w:tcPr>
            <w:tcW w:w="2401" w:type="dxa"/>
            <w:gridSpan w:val="2"/>
          </w:tcPr>
          <w:p w14:paraId="167E0B54" w14:textId="240E036F" w:rsidR="00815DAE" w:rsidRPr="002646AA" w:rsidRDefault="00E61784" w:rsidP="0070743F">
            <w:pPr>
              <w:rPr>
                <w:sz w:val="24"/>
                <w:szCs w:val="24"/>
                <w:lang w:val="uk-UA"/>
              </w:rPr>
            </w:pPr>
            <w:r w:rsidRPr="002646AA">
              <w:rPr>
                <w:rFonts w:eastAsia="Times New Roman" w:cs="Times New Roman"/>
                <w:kern w:val="0"/>
                <w:sz w:val="22"/>
                <w:lang w:val="uk-UA"/>
                <w14:ligatures w14:val="none"/>
              </w:rPr>
              <w:t>Фахівці</w:t>
            </w:r>
            <w:r w:rsidR="00B51CA5" w:rsidRPr="002646AA">
              <w:rPr>
                <w:rFonts w:eastAsia="Times New Roman" w:cs="Times New Roman"/>
                <w:kern w:val="0"/>
                <w:sz w:val="22"/>
                <w:lang w:val="uk-UA"/>
                <w14:ligatures w14:val="none"/>
              </w:rPr>
              <w:t xml:space="preserve"> </w:t>
            </w:r>
            <w:r w:rsidR="00E13A16" w:rsidRPr="002646AA">
              <w:rPr>
                <w:rFonts w:eastAsia="Times New Roman" w:cs="Times New Roman"/>
                <w:kern w:val="0"/>
                <w:sz w:val="22"/>
                <w:lang w:val="uk-UA"/>
                <w14:ligatures w14:val="none"/>
              </w:rPr>
              <w:t>з інфекційного контролю</w:t>
            </w:r>
            <w:r w:rsidR="00B51CA5" w:rsidRPr="002646AA">
              <w:rPr>
                <w:rFonts w:eastAsia="Times New Roman" w:cs="Times New Roman"/>
                <w:kern w:val="0"/>
                <w:sz w:val="22"/>
                <w:lang w:val="uk-UA"/>
                <w14:ligatures w14:val="none"/>
              </w:rPr>
              <w:t xml:space="preserve"> </w:t>
            </w:r>
            <w:r w:rsidR="00B24972" w:rsidRPr="002646AA">
              <w:rPr>
                <w:rFonts w:eastAsia="Times New Roman" w:cs="Times New Roman"/>
                <w:kern w:val="0"/>
                <w:sz w:val="22"/>
                <w:lang w:val="uk-UA"/>
                <w14:ligatures w14:val="none"/>
              </w:rPr>
              <w:t xml:space="preserve">лікарні, та </w:t>
            </w:r>
            <w:r w:rsidR="00E13A16" w:rsidRPr="002646AA">
              <w:rPr>
                <w:rFonts w:eastAsia="Times New Roman" w:cs="Times New Roman"/>
                <w:kern w:val="0"/>
                <w:sz w:val="22"/>
                <w:lang w:val="uk-UA"/>
                <w14:ligatures w14:val="none"/>
              </w:rPr>
              <w:t>ОЦКПХ</w:t>
            </w:r>
            <w:r w:rsidR="00B24972" w:rsidRPr="002646AA">
              <w:rPr>
                <w:rFonts w:eastAsia="Times New Roman" w:cs="Times New Roman"/>
                <w:kern w:val="0"/>
                <w:sz w:val="22"/>
                <w:lang w:val="uk-UA"/>
                <w14:ligatures w14:val="none"/>
              </w:rPr>
              <w:t>, що беруть участь у проєкті</w:t>
            </w:r>
          </w:p>
        </w:tc>
      </w:tr>
      <w:tr w:rsidR="008C21FA" w:rsidRPr="002646AA" w14:paraId="53E18F3A" w14:textId="6EEE21B0" w:rsidTr="008C21FA">
        <w:trPr>
          <w:trHeight w:val="300"/>
        </w:trPr>
        <w:tc>
          <w:tcPr>
            <w:tcW w:w="1696" w:type="dxa"/>
          </w:tcPr>
          <w:p w14:paraId="60F3A40E" w14:textId="67237510" w:rsidR="008C21FA" w:rsidRPr="002646AA" w:rsidRDefault="008C21FA" w:rsidP="60D9A617">
            <w:pPr>
              <w:rPr>
                <w:sz w:val="24"/>
                <w:szCs w:val="24"/>
                <w:lang w:val="uk-UA"/>
              </w:rPr>
            </w:pPr>
            <w:r w:rsidRPr="002646AA">
              <w:rPr>
                <w:sz w:val="24"/>
                <w:szCs w:val="24"/>
                <w:lang w:val="uk-UA"/>
              </w:rPr>
              <w:t>15:30 – 16:10</w:t>
            </w:r>
          </w:p>
        </w:tc>
        <w:tc>
          <w:tcPr>
            <w:tcW w:w="5685" w:type="dxa"/>
            <w:gridSpan w:val="2"/>
          </w:tcPr>
          <w:p w14:paraId="5931B647" w14:textId="61EC90F0" w:rsidR="008C21FA" w:rsidRPr="002646AA" w:rsidRDefault="008C21FA" w:rsidP="00E57635">
            <w:pPr>
              <w:rPr>
                <w:sz w:val="24"/>
                <w:szCs w:val="24"/>
                <w:lang w:val="uk-UA"/>
              </w:rPr>
            </w:pPr>
            <w:r w:rsidRPr="002646AA">
              <w:rPr>
                <w:b/>
                <w:bCs/>
                <w:sz w:val="24"/>
                <w:szCs w:val="24"/>
                <w:lang w:val="uk-UA"/>
              </w:rPr>
              <w:t xml:space="preserve">Практичне заняття: </w:t>
            </w:r>
            <w:r w:rsidRPr="002646AA">
              <w:rPr>
                <w:sz w:val="24"/>
                <w:szCs w:val="24"/>
                <w:lang w:val="uk-UA"/>
              </w:rPr>
              <w:t>розробка наступних практичних кроків для покращення співпраці та реагування на антибіотикорезистентність</w:t>
            </w:r>
            <w:r w:rsidR="00E57635" w:rsidRPr="002646A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395" w:type="dxa"/>
          </w:tcPr>
          <w:p w14:paraId="7FDA6BE3" w14:textId="77777777" w:rsidR="008062AE" w:rsidRPr="002646AA" w:rsidRDefault="008062AE" w:rsidP="008062AE">
            <w:pPr>
              <w:rPr>
                <w:rFonts w:cs="Times New Roman"/>
                <w:sz w:val="22"/>
                <w:lang w:val="uk-UA"/>
              </w:rPr>
            </w:pPr>
            <w:r w:rsidRPr="002646AA">
              <w:rPr>
                <w:rFonts w:cs="Times New Roman"/>
                <w:sz w:val="22"/>
                <w:lang w:val="uk-UA"/>
              </w:rPr>
              <w:t xml:space="preserve">Луль Рака, </w:t>
            </w:r>
          </w:p>
          <w:p w14:paraId="7969E829" w14:textId="77777777" w:rsidR="008062AE" w:rsidRPr="002646AA" w:rsidRDefault="008062AE" w:rsidP="008062AE">
            <w:pPr>
              <w:rPr>
                <w:rFonts w:cs="Times New Roman"/>
                <w:sz w:val="22"/>
                <w:lang w:val="uk-UA"/>
              </w:rPr>
            </w:pPr>
            <w:r w:rsidRPr="002646AA">
              <w:rPr>
                <w:rFonts w:cs="Times New Roman"/>
                <w:sz w:val="22"/>
                <w:lang w:val="uk-UA"/>
              </w:rPr>
              <w:t>Флорін Хорхат</w:t>
            </w:r>
          </w:p>
          <w:p w14:paraId="408F5AF8" w14:textId="6EFC611B" w:rsidR="008C21FA" w:rsidRPr="002646AA" w:rsidRDefault="008062AE" w:rsidP="008062AE">
            <w:pPr>
              <w:rPr>
                <w:sz w:val="24"/>
                <w:szCs w:val="24"/>
                <w:lang w:val="uk-UA"/>
              </w:rPr>
            </w:pPr>
            <w:r w:rsidRPr="002646AA">
              <w:rPr>
                <w:rFonts w:cs="Times New Roman"/>
                <w:sz w:val="22"/>
                <w:lang w:val="uk-UA"/>
              </w:rPr>
              <w:t>Команда ICAP</w:t>
            </w:r>
          </w:p>
        </w:tc>
      </w:tr>
      <w:tr w:rsidR="00815DAE" w:rsidRPr="002646AA" w14:paraId="290A9A91" w14:textId="77777777" w:rsidTr="60D9A617">
        <w:tc>
          <w:tcPr>
            <w:tcW w:w="1696" w:type="dxa"/>
          </w:tcPr>
          <w:p w14:paraId="4ECDABBA" w14:textId="0853B06B" w:rsidR="00815DAE" w:rsidRPr="002646AA" w:rsidRDefault="4862EC9B" w:rsidP="0070743F">
            <w:pPr>
              <w:rPr>
                <w:sz w:val="24"/>
                <w:szCs w:val="24"/>
                <w:lang w:val="uk-UA"/>
              </w:rPr>
            </w:pPr>
            <w:r w:rsidRPr="002646AA">
              <w:rPr>
                <w:sz w:val="24"/>
                <w:szCs w:val="24"/>
                <w:lang w:val="uk-UA"/>
              </w:rPr>
              <w:t>1</w:t>
            </w:r>
            <w:r w:rsidR="7B778DF0" w:rsidRPr="002646AA">
              <w:rPr>
                <w:sz w:val="24"/>
                <w:szCs w:val="24"/>
                <w:lang w:val="uk-UA"/>
              </w:rPr>
              <w:t>6</w:t>
            </w:r>
            <w:r w:rsidRPr="002646AA">
              <w:rPr>
                <w:sz w:val="24"/>
                <w:szCs w:val="24"/>
                <w:lang w:val="uk-UA"/>
              </w:rPr>
              <w:t>:</w:t>
            </w:r>
            <w:r w:rsidR="2224E715" w:rsidRPr="002646AA">
              <w:rPr>
                <w:sz w:val="24"/>
                <w:szCs w:val="24"/>
                <w:lang w:val="uk-UA"/>
              </w:rPr>
              <w:t>10</w:t>
            </w:r>
            <w:r w:rsidRPr="002646AA">
              <w:rPr>
                <w:sz w:val="24"/>
                <w:szCs w:val="24"/>
                <w:lang w:val="uk-UA"/>
              </w:rPr>
              <w:t xml:space="preserve"> – 1</w:t>
            </w:r>
            <w:r w:rsidR="25FD2A9A" w:rsidRPr="002646AA">
              <w:rPr>
                <w:sz w:val="24"/>
                <w:szCs w:val="24"/>
                <w:lang w:val="uk-UA"/>
              </w:rPr>
              <w:t>6</w:t>
            </w:r>
            <w:r w:rsidR="633AD450" w:rsidRPr="002646AA">
              <w:rPr>
                <w:sz w:val="24"/>
                <w:szCs w:val="24"/>
                <w:lang w:val="uk-UA"/>
              </w:rPr>
              <w:t>:</w:t>
            </w:r>
            <w:r w:rsidR="006DC0D1" w:rsidRPr="002646AA">
              <w:rPr>
                <w:sz w:val="24"/>
                <w:szCs w:val="24"/>
                <w:lang w:val="uk-UA"/>
              </w:rPr>
              <w:t>2</w:t>
            </w:r>
            <w:r w:rsidR="633AD450" w:rsidRPr="002646AA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080" w:type="dxa"/>
            <w:gridSpan w:val="3"/>
          </w:tcPr>
          <w:p w14:paraId="504603BF" w14:textId="72F48CBD" w:rsidR="00815DAE" w:rsidRPr="002646AA" w:rsidRDefault="00815DAE" w:rsidP="0070743F">
            <w:pPr>
              <w:rPr>
                <w:b/>
                <w:bCs/>
                <w:sz w:val="24"/>
                <w:szCs w:val="24"/>
                <w:lang w:val="uk-UA"/>
              </w:rPr>
            </w:pPr>
            <w:r w:rsidRPr="002646AA">
              <w:rPr>
                <w:b/>
                <w:bCs/>
                <w:sz w:val="24"/>
                <w:szCs w:val="24"/>
                <w:lang w:val="uk-UA"/>
              </w:rPr>
              <w:t>Кава-брейк</w:t>
            </w:r>
          </w:p>
        </w:tc>
      </w:tr>
      <w:tr w:rsidR="00815DAE" w:rsidRPr="002646AA" w14:paraId="354F49B2" w14:textId="77777777" w:rsidTr="60D9A617">
        <w:tc>
          <w:tcPr>
            <w:tcW w:w="1696" w:type="dxa"/>
          </w:tcPr>
          <w:p w14:paraId="4326B546" w14:textId="0E43AC3E" w:rsidR="00815DAE" w:rsidRPr="002646AA" w:rsidRDefault="10CDE9A0" w:rsidP="0070743F">
            <w:pPr>
              <w:rPr>
                <w:sz w:val="24"/>
                <w:szCs w:val="24"/>
                <w:lang w:val="uk-UA"/>
              </w:rPr>
            </w:pPr>
            <w:r w:rsidRPr="002646AA">
              <w:rPr>
                <w:sz w:val="24"/>
                <w:szCs w:val="24"/>
                <w:lang w:val="uk-UA"/>
              </w:rPr>
              <w:t>1</w:t>
            </w:r>
            <w:r w:rsidR="2E5AE180" w:rsidRPr="002646AA">
              <w:rPr>
                <w:sz w:val="24"/>
                <w:szCs w:val="24"/>
                <w:lang w:val="uk-UA"/>
              </w:rPr>
              <w:t>6</w:t>
            </w:r>
            <w:r w:rsidR="4862EC9B" w:rsidRPr="002646AA">
              <w:rPr>
                <w:sz w:val="24"/>
                <w:szCs w:val="24"/>
                <w:lang w:val="uk-UA"/>
              </w:rPr>
              <w:t>:</w:t>
            </w:r>
            <w:r w:rsidR="5013563B" w:rsidRPr="002646AA">
              <w:rPr>
                <w:sz w:val="24"/>
                <w:szCs w:val="24"/>
                <w:lang w:val="uk-UA"/>
              </w:rPr>
              <w:t>2</w:t>
            </w:r>
            <w:r w:rsidR="23E64C77" w:rsidRPr="002646AA">
              <w:rPr>
                <w:sz w:val="24"/>
                <w:szCs w:val="24"/>
                <w:lang w:val="uk-UA"/>
              </w:rPr>
              <w:t>5</w:t>
            </w:r>
            <w:r w:rsidRPr="002646AA">
              <w:rPr>
                <w:sz w:val="24"/>
                <w:szCs w:val="24"/>
                <w:lang w:val="uk-UA"/>
              </w:rPr>
              <w:t xml:space="preserve"> </w:t>
            </w:r>
            <w:r w:rsidR="4862EC9B" w:rsidRPr="002646AA">
              <w:rPr>
                <w:sz w:val="24"/>
                <w:szCs w:val="24"/>
                <w:lang w:val="uk-UA"/>
              </w:rPr>
              <w:t>–</w:t>
            </w:r>
            <w:r w:rsidRPr="002646AA">
              <w:rPr>
                <w:sz w:val="24"/>
                <w:szCs w:val="24"/>
                <w:lang w:val="uk-UA"/>
              </w:rPr>
              <w:t xml:space="preserve"> 17</w:t>
            </w:r>
            <w:r w:rsidR="4862EC9B" w:rsidRPr="002646AA">
              <w:rPr>
                <w:sz w:val="24"/>
                <w:szCs w:val="24"/>
                <w:lang w:val="uk-UA"/>
              </w:rPr>
              <w:t>:</w:t>
            </w:r>
            <w:r w:rsidR="1AEEDC7D" w:rsidRPr="002646AA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679" w:type="dxa"/>
          </w:tcPr>
          <w:p w14:paraId="07FEDD6C" w14:textId="4BAA7E5B" w:rsidR="00815DAE" w:rsidRPr="002646AA" w:rsidRDefault="00815DAE" w:rsidP="0070743F">
            <w:pPr>
              <w:rPr>
                <w:b/>
                <w:bCs/>
                <w:sz w:val="24"/>
                <w:szCs w:val="24"/>
                <w:lang w:val="uk-UA"/>
              </w:rPr>
            </w:pPr>
            <w:r w:rsidRPr="002646AA">
              <w:rPr>
                <w:b/>
                <w:bCs/>
                <w:sz w:val="24"/>
                <w:szCs w:val="24"/>
                <w:lang w:val="uk-UA"/>
              </w:rPr>
              <w:t>Пр</w:t>
            </w:r>
            <w:r w:rsidR="00325207" w:rsidRPr="002646AA">
              <w:rPr>
                <w:b/>
                <w:bCs/>
                <w:sz w:val="24"/>
                <w:szCs w:val="24"/>
                <w:lang w:val="uk-UA"/>
              </w:rPr>
              <w:t xml:space="preserve">езентації </w:t>
            </w:r>
            <w:r w:rsidR="003115BE" w:rsidRPr="002646AA">
              <w:rPr>
                <w:b/>
                <w:bCs/>
                <w:sz w:val="24"/>
                <w:szCs w:val="24"/>
                <w:lang w:val="uk-UA"/>
              </w:rPr>
              <w:t>медичних закладів</w:t>
            </w:r>
            <w:r w:rsidR="00327090" w:rsidRPr="002646AA">
              <w:rPr>
                <w:b/>
                <w:bCs/>
                <w:sz w:val="24"/>
                <w:szCs w:val="24"/>
                <w:lang w:val="uk-UA"/>
              </w:rPr>
              <w:t xml:space="preserve">: </w:t>
            </w:r>
            <w:r w:rsidR="001404CF" w:rsidRPr="002646AA">
              <w:rPr>
                <w:sz w:val="24"/>
                <w:szCs w:val="24"/>
                <w:lang w:val="uk-UA"/>
              </w:rPr>
              <w:t>наступн</w:t>
            </w:r>
            <w:r w:rsidR="003115BE" w:rsidRPr="002646AA">
              <w:rPr>
                <w:sz w:val="24"/>
                <w:szCs w:val="24"/>
                <w:lang w:val="uk-UA"/>
              </w:rPr>
              <w:t>і</w:t>
            </w:r>
            <w:r w:rsidR="001404CF" w:rsidRPr="002646AA">
              <w:rPr>
                <w:sz w:val="24"/>
                <w:szCs w:val="24"/>
                <w:lang w:val="uk-UA"/>
              </w:rPr>
              <w:t xml:space="preserve"> практич</w:t>
            </w:r>
            <w:r w:rsidR="003115BE" w:rsidRPr="002646AA">
              <w:rPr>
                <w:sz w:val="24"/>
                <w:szCs w:val="24"/>
                <w:lang w:val="uk-UA"/>
              </w:rPr>
              <w:t>ні</w:t>
            </w:r>
            <w:r w:rsidR="001404CF" w:rsidRPr="002646AA">
              <w:rPr>
                <w:sz w:val="24"/>
                <w:szCs w:val="24"/>
                <w:lang w:val="uk-UA"/>
              </w:rPr>
              <w:t xml:space="preserve"> </w:t>
            </w:r>
            <w:r w:rsidR="00E54065" w:rsidRPr="002646AA">
              <w:rPr>
                <w:sz w:val="24"/>
                <w:szCs w:val="24"/>
                <w:lang w:val="uk-UA"/>
              </w:rPr>
              <w:t>крок</w:t>
            </w:r>
            <w:r w:rsidR="003115BE" w:rsidRPr="002646AA">
              <w:rPr>
                <w:sz w:val="24"/>
                <w:szCs w:val="24"/>
                <w:lang w:val="uk-UA"/>
              </w:rPr>
              <w:t>и</w:t>
            </w:r>
            <w:r w:rsidR="00E54065" w:rsidRPr="002646AA">
              <w:rPr>
                <w:sz w:val="24"/>
                <w:szCs w:val="24"/>
                <w:lang w:val="uk-UA"/>
              </w:rPr>
              <w:t xml:space="preserve"> для покращення співпраці та реагування на антибіотикорезистентність</w:t>
            </w:r>
            <w:r w:rsidR="003115BE" w:rsidRPr="002646AA">
              <w:rPr>
                <w:sz w:val="24"/>
                <w:szCs w:val="24"/>
                <w:lang w:val="uk-UA"/>
              </w:rPr>
              <w:t>.</w:t>
            </w:r>
          </w:p>
          <w:p w14:paraId="3F0520BC" w14:textId="36A2F8B9" w:rsidR="00815DAE" w:rsidRPr="002646AA" w:rsidRDefault="00815DAE" w:rsidP="0070743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01" w:type="dxa"/>
            <w:gridSpan w:val="2"/>
          </w:tcPr>
          <w:p w14:paraId="02381C2F" w14:textId="1CAAEFB7" w:rsidR="004A132A" w:rsidRPr="002646AA" w:rsidRDefault="004A132A" w:rsidP="0070743F">
            <w:pPr>
              <w:rPr>
                <w:rFonts w:cs="Times New Roman"/>
                <w:sz w:val="22"/>
                <w:lang w:val="uk-UA"/>
              </w:rPr>
            </w:pPr>
            <w:r w:rsidRPr="002646AA">
              <w:rPr>
                <w:rFonts w:cs="Times New Roman"/>
                <w:sz w:val="22"/>
                <w:lang w:val="uk-UA"/>
              </w:rPr>
              <w:t>Лул</w:t>
            </w:r>
            <w:r w:rsidR="00924A32" w:rsidRPr="002646AA">
              <w:rPr>
                <w:rFonts w:cs="Times New Roman"/>
                <w:sz w:val="22"/>
                <w:lang w:val="uk-UA"/>
              </w:rPr>
              <w:t>ь</w:t>
            </w:r>
            <w:r w:rsidRPr="002646AA">
              <w:rPr>
                <w:rFonts w:cs="Times New Roman"/>
                <w:sz w:val="22"/>
                <w:lang w:val="uk-UA"/>
              </w:rPr>
              <w:t xml:space="preserve"> Рака, </w:t>
            </w:r>
          </w:p>
          <w:p w14:paraId="3D9DE1DC" w14:textId="77777777" w:rsidR="004A132A" w:rsidRPr="002646AA" w:rsidRDefault="004A132A" w:rsidP="0070743F">
            <w:pPr>
              <w:rPr>
                <w:rFonts w:cs="Times New Roman"/>
                <w:sz w:val="22"/>
                <w:lang w:val="uk-UA"/>
              </w:rPr>
            </w:pPr>
            <w:r w:rsidRPr="002646AA">
              <w:rPr>
                <w:rFonts w:cs="Times New Roman"/>
                <w:sz w:val="22"/>
                <w:lang w:val="uk-UA"/>
              </w:rPr>
              <w:t>Флорін Хорхат</w:t>
            </w:r>
          </w:p>
          <w:p w14:paraId="42C5B220" w14:textId="3E575666" w:rsidR="00815DAE" w:rsidRPr="002646AA" w:rsidRDefault="00E13A16" w:rsidP="0070743F">
            <w:pPr>
              <w:rPr>
                <w:sz w:val="24"/>
                <w:szCs w:val="24"/>
                <w:lang w:val="uk-UA"/>
              </w:rPr>
            </w:pPr>
            <w:r w:rsidRPr="002646AA">
              <w:rPr>
                <w:rFonts w:cs="Times New Roman"/>
                <w:sz w:val="22"/>
                <w:lang w:val="uk-UA"/>
              </w:rPr>
              <w:t>К</w:t>
            </w:r>
            <w:r w:rsidR="004A132A" w:rsidRPr="002646AA">
              <w:rPr>
                <w:rFonts w:cs="Times New Roman"/>
                <w:sz w:val="22"/>
                <w:lang w:val="uk-UA"/>
              </w:rPr>
              <w:t>оманда ICAP</w:t>
            </w:r>
          </w:p>
        </w:tc>
      </w:tr>
      <w:tr w:rsidR="000E5B01" w:rsidRPr="002646AA" w14:paraId="1658934D" w14:textId="77777777" w:rsidTr="60D9A617">
        <w:tc>
          <w:tcPr>
            <w:tcW w:w="1696" w:type="dxa"/>
          </w:tcPr>
          <w:p w14:paraId="3294C2CD" w14:textId="3BEB6D80" w:rsidR="000E5B01" w:rsidRPr="002646AA" w:rsidRDefault="739216F5" w:rsidP="0070743F">
            <w:pPr>
              <w:rPr>
                <w:sz w:val="24"/>
                <w:szCs w:val="24"/>
                <w:lang w:val="uk-UA"/>
              </w:rPr>
            </w:pPr>
            <w:r w:rsidRPr="002646AA">
              <w:rPr>
                <w:sz w:val="24"/>
                <w:szCs w:val="24"/>
                <w:lang w:val="uk-UA"/>
              </w:rPr>
              <w:t>17</w:t>
            </w:r>
            <w:r w:rsidR="5B4C03D3" w:rsidRPr="002646AA">
              <w:rPr>
                <w:sz w:val="24"/>
                <w:szCs w:val="24"/>
                <w:lang w:val="uk-UA"/>
              </w:rPr>
              <w:t>:</w:t>
            </w:r>
            <w:r w:rsidR="14621DA5" w:rsidRPr="002646AA">
              <w:rPr>
                <w:sz w:val="24"/>
                <w:szCs w:val="24"/>
                <w:lang w:val="uk-UA"/>
              </w:rPr>
              <w:t>15</w:t>
            </w:r>
            <w:r w:rsidRPr="002646AA">
              <w:rPr>
                <w:sz w:val="24"/>
                <w:szCs w:val="24"/>
                <w:lang w:val="uk-UA"/>
              </w:rPr>
              <w:t xml:space="preserve"> </w:t>
            </w:r>
            <w:r w:rsidR="5B4C03D3" w:rsidRPr="002646AA">
              <w:rPr>
                <w:sz w:val="24"/>
                <w:szCs w:val="24"/>
                <w:lang w:val="uk-UA"/>
              </w:rPr>
              <w:t>– 17:</w:t>
            </w:r>
            <w:r w:rsidR="00F42ABF" w:rsidRPr="002646AA"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5679" w:type="dxa"/>
          </w:tcPr>
          <w:p w14:paraId="1002136F" w14:textId="52E68C2E" w:rsidR="000E5B01" w:rsidRPr="002646AA" w:rsidRDefault="00BE01A3" w:rsidP="0070743F">
            <w:pPr>
              <w:rPr>
                <w:b/>
                <w:bCs/>
                <w:sz w:val="24"/>
                <w:szCs w:val="24"/>
                <w:lang w:val="uk-UA"/>
              </w:rPr>
            </w:pPr>
            <w:r w:rsidRPr="002646AA">
              <w:rPr>
                <w:b/>
                <w:bCs/>
                <w:sz w:val="24"/>
                <w:szCs w:val="24"/>
                <w:lang w:val="uk-UA"/>
              </w:rPr>
              <w:t>Заключна дискусія</w:t>
            </w:r>
            <w:r w:rsidR="405481C4" w:rsidRPr="002646AA">
              <w:rPr>
                <w:b/>
                <w:bCs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401" w:type="dxa"/>
            <w:gridSpan w:val="2"/>
          </w:tcPr>
          <w:p w14:paraId="3AB03E73" w14:textId="3C087682" w:rsidR="000E5B01" w:rsidRPr="002646AA" w:rsidRDefault="00BE01A3" w:rsidP="0070743F">
            <w:pPr>
              <w:rPr>
                <w:rFonts w:cs="Times New Roman"/>
                <w:sz w:val="22"/>
                <w:lang w:val="uk-UA"/>
              </w:rPr>
            </w:pPr>
            <w:r w:rsidRPr="002646AA">
              <w:rPr>
                <w:rFonts w:cs="Times New Roman"/>
                <w:sz w:val="22"/>
                <w:lang w:val="uk-UA"/>
              </w:rPr>
              <w:t>Усі учасники</w:t>
            </w:r>
          </w:p>
        </w:tc>
      </w:tr>
      <w:tr w:rsidR="009E11E0" w:rsidRPr="002646AA" w14:paraId="0B79CF8E" w14:textId="77777777" w:rsidTr="60D9A617">
        <w:tc>
          <w:tcPr>
            <w:tcW w:w="1696" w:type="dxa"/>
          </w:tcPr>
          <w:p w14:paraId="5371406D" w14:textId="669A309E" w:rsidR="009E11E0" w:rsidRPr="002646AA" w:rsidRDefault="00A62021" w:rsidP="0070743F">
            <w:pPr>
              <w:rPr>
                <w:sz w:val="24"/>
                <w:szCs w:val="24"/>
                <w:lang w:val="uk-UA"/>
              </w:rPr>
            </w:pPr>
            <w:r w:rsidRPr="002646AA">
              <w:rPr>
                <w:sz w:val="24"/>
                <w:szCs w:val="24"/>
                <w:lang w:val="uk-UA"/>
              </w:rPr>
              <w:t>17:</w:t>
            </w:r>
            <w:r w:rsidR="00F42ABF" w:rsidRPr="002646AA">
              <w:rPr>
                <w:sz w:val="24"/>
                <w:szCs w:val="24"/>
                <w:lang w:val="uk-UA"/>
              </w:rPr>
              <w:t>40</w:t>
            </w:r>
            <w:r w:rsidRPr="002646AA">
              <w:rPr>
                <w:sz w:val="24"/>
                <w:szCs w:val="24"/>
                <w:lang w:val="uk-UA"/>
              </w:rPr>
              <w:t>– 18:</w:t>
            </w:r>
            <w:r w:rsidR="00F42ABF" w:rsidRPr="002646AA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679" w:type="dxa"/>
          </w:tcPr>
          <w:p w14:paraId="3AC17BF3" w14:textId="52F66DFE" w:rsidR="009E11E0" w:rsidRPr="002646AA" w:rsidRDefault="00A62021" w:rsidP="0070743F">
            <w:pPr>
              <w:rPr>
                <w:b/>
                <w:bCs/>
                <w:sz w:val="24"/>
                <w:szCs w:val="24"/>
                <w:lang w:val="uk-UA"/>
              </w:rPr>
            </w:pPr>
            <w:r w:rsidRPr="002646AA">
              <w:rPr>
                <w:sz w:val="24"/>
                <w:szCs w:val="24"/>
                <w:lang w:val="uk-UA"/>
              </w:rPr>
              <w:t>Підсумковий тест</w:t>
            </w:r>
          </w:p>
        </w:tc>
        <w:tc>
          <w:tcPr>
            <w:tcW w:w="2401" w:type="dxa"/>
            <w:gridSpan w:val="2"/>
          </w:tcPr>
          <w:p w14:paraId="2BBCF7C3" w14:textId="07155BDB" w:rsidR="009E11E0" w:rsidRPr="002646AA" w:rsidRDefault="00A62021" w:rsidP="0070743F">
            <w:pPr>
              <w:rPr>
                <w:rFonts w:cs="Times New Roman"/>
                <w:sz w:val="22"/>
                <w:lang w:val="uk-UA"/>
              </w:rPr>
            </w:pPr>
            <w:r w:rsidRPr="002646AA">
              <w:rPr>
                <w:rFonts w:cs="Times New Roman"/>
                <w:sz w:val="22"/>
                <w:lang w:val="uk-UA"/>
              </w:rPr>
              <w:t>Усі учасники</w:t>
            </w:r>
          </w:p>
        </w:tc>
      </w:tr>
    </w:tbl>
    <w:p w14:paraId="0DC9606D" w14:textId="77777777" w:rsidR="00357145" w:rsidRPr="002646AA" w:rsidRDefault="00357145" w:rsidP="0070743F">
      <w:pPr>
        <w:spacing w:after="0"/>
        <w:jc w:val="both"/>
        <w:rPr>
          <w:lang w:val="uk-UA"/>
        </w:rPr>
      </w:pPr>
    </w:p>
    <w:p w14:paraId="75205297" w14:textId="4FD4E6B6" w:rsidR="00F42ABF" w:rsidRPr="002646AA" w:rsidRDefault="00F42ABF" w:rsidP="0070743F">
      <w:pPr>
        <w:spacing w:after="0"/>
        <w:jc w:val="both"/>
        <w:rPr>
          <w:lang w:val="uk-UA"/>
        </w:rPr>
      </w:pPr>
      <w:r w:rsidRPr="0034068F">
        <w:rPr>
          <w:b/>
          <w:bCs/>
          <w:lang w:val="uk-UA"/>
        </w:rPr>
        <w:t>Кількість астрономічних годин:</w:t>
      </w:r>
      <w:r w:rsidRPr="002646AA">
        <w:rPr>
          <w:lang w:val="uk-UA"/>
        </w:rPr>
        <w:t xml:space="preserve"> 7 годин 25 хвилин</w:t>
      </w:r>
    </w:p>
    <w:p w14:paraId="39A98F25" w14:textId="698B9FBC" w:rsidR="00F42ABF" w:rsidRPr="002646AA" w:rsidRDefault="002646AA" w:rsidP="0070743F">
      <w:pPr>
        <w:spacing w:after="0"/>
        <w:jc w:val="both"/>
        <w:rPr>
          <w:lang w:val="uk-UA"/>
        </w:rPr>
      </w:pPr>
      <w:r w:rsidRPr="0034068F">
        <w:rPr>
          <w:b/>
          <w:bCs/>
          <w:lang w:val="uk-UA"/>
        </w:rPr>
        <w:t>Кількість академічних годин:</w:t>
      </w:r>
      <w:r>
        <w:rPr>
          <w:lang w:val="uk-UA"/>
        </w:rPr>
        <w:t xml:space="preserve"> 10 годин</w:t>
      </w:r>
    </w:p>
    <w:sectPr w:rsidR="00F42ABF" w:rsidRPr="002646AA" w:rsidSect="005C022F">
      <w:pgSz w:w="11906" w:h="16838" w:code="9"/>
      <w:pgMar w:top="709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12EBB"/>
    <w:multiLevelType w:val="hybridMultilevel"/>
    <w:tmpl w:val="456A55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37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145"/>
    <w:rsid w:val="00041F51"/>
    <w:rsid w:val="0006577F"/>
    <w:rsid w:val="00076107"/>
    <w:rsid w:val="0008741F"/>
    <w:rsid w:val="000A056B"/>
    <w:rsid w:val="000B7290"/>
    <w:rsid w:val="000D7938"/>
    <w:rsid w:val="000E0735"/>
    <w:rsid w:val="000E5B01"/>
    <w:rsid w:val="00117C63"/>
    <w:rsid w:val="001270D0"/>
    <w:rsid w:val="001404CF"/>
    <w:rsid w:val="00140F14"/>
    <w:rsid w:val="00146D9A"/>
    <w:rsid w:val="00164A59"/>
    <w:rsid w:val="00171926"/>
    <w:rsid w:val="00186B12"/>
    <w:rsid w:val="00191B2D"/>
    <w:rsid w:val="001A35EF"/>
    <w:rsid w:val="001A5FBC"/>
    <w:rsid w:val="001A7B90"/>
    <w:rsid w:val="001B0E80"/>
    <w:rsid w:val="001D3500"/>
    <w:rsid w:val="001D69C3"/>
    <w:rsid w:val="001F4B3C"/>
    <w:rsid w:val="00207163"/>
    <w:rsid w:val="002646AA"/>
    <w:rsid w:val="00282666"/>
    <w:rsid w:val="00283FDB"/>
    <w:rsid w:val="002847E9"/>
    <w:rsid w:val="00293047"/>
    <w:rsid w:val="002B08E6"/>
    <w:rsid w:val="002E4696"/>
    <w:rsid w:val="003066F6"/>
    <w:rsid w:val="00307C53"/>
    <w:rsid w:val="003115BE"/>
    <w:rsid w:val="00325207"/>
    <w:rsid w:val="00327090"/>
    <w:rsid w:val="003310BE"/>
    <w:rsid w:val="00336785"/>
    <w:rsid w:val="0034068F"/>
    <w:rsid w:val="0035437D"/>
    <w:rsid w:val="00357145"/>
    <w:rsid w:val="003646E4"/>
    <w:rsid w:val="00383AAD"/>
    <w:rsid w:val="00385F41"/>
    <w:rsid w:val="003905DD"/>
    <w:rsid w:val="003A70C6"/>
    <w:rsid w:val="003F6A88"/>
    <w:rsid w:val="004033C8"/>
    <w:rsid w:val="00431FCE"/>
    <w:rsid w:val="00432416"/>
    <w:rsid w:val="00452E0F"/>
    <w:rsid w:val="0047209A"/>
    <w:rsid w:val="004760B3"/>
    <w:rsid w:val="004828A5"/>
    <w:rsid w:val="004A0EDA"/>
    <w:rsid w:val="004A132A"/>
    <w:rsid w:val="004C1FF4"/>
    <w:rsid w:val="004C3E0D"/>
    <w:rsid w:val="004C6D4B"/>
    <w:rsid w:val="004E272D"/>
    <w:rsid w:val="005022F4"/>
    <w:rsid w:val="005220A6"/>
    <w:rsid w:val="00530689"/>
    <w:rsid w:val="005573D1"/>
    <w:rsid w:val="00573A5C"/>
    <w:rsid w:val="00580D55"/>
    <w:rsid w:val="005B7C71"/>
    <w:rsid w:val="005C022F"/>
    <w:rsid w:val="005C0FDD"/>
    <w:rsid w:val="006054C2"/>
    <w:rsid w:val="00616631"/>
    <w:rsid w:val="00626F1C"/>
    <w:rsid w:val="00640D2D"/>
    <w:rsid w:val="00650A2C"/>
    <w:rsid w:val="006661B3"/>
    <w:rsid w:val="00673500"/>
    <w:rsid w:val="0067655B"/>
    <w:rsid w:val="006C0B77"/>
    <w:rsid w:val="006D76CA"/>
    <w:rsid w:val="006DC0D1"/>
    <w:rsid w:val="006F635E"/>
    <w:rsid w:val="0070743F"/>
    <w:rsid w:val="0075728C"/>
    <w:rsid w:val="007824A3"/>
    <w:rsid w:val="007A360A"/>
    <w:rsid w:val="00801A7C"/>
    <w:rsid w:val="00804591"/>
    <w:rsid w:val="008062AE"/>
    <w:rsid w:val="00810087"/>
    <w:rsid w:val="00815DAE"/>
    <w:rsid w:val="00817F7A"/>
    <w:rsid w:val="00823072"/>
    <w:rsid w:val="008242FF"/>
    <w:rsid w:val="0082769C"/>
    <w:rsid w:val="00840522"/>
    <w:rsid w:val="00851234"/>
    <w:rsid w:val="00863F9D"/>
    <w:rsid w:val="00870751"/>
    <w:rsid w:val="00874A4D"/>
    <w:rsid w:val="008C21FA"/>
    <w:rsid w:val="008F22E1"/>
    <w:rsid w:val="009016CD"/>
    <w:rsid w:val="00922C48"/>
    <w:rsid w:val="00924A32"/>
    <w:rsid w:val="00936E17"/>
    <w:rsid w:val="00957C3C"/>
    <w:rsid w:val="00977A70"/>
    <w:rsid w:val="0098338F"/>
    <w:rsid w:val="009A224D"/>
    <w:rsid w:val="009A44CF"/>
    <w:rsid w:val="009B2564"/>
    <w:rsid w:val="009B293E"/>
    <w:rsid w:val="009B6EDC"/>
    <w:rsid w:val="009E11E0"/>
    <w:rsid w:val="009E5513"/>
    <w:rsid w:val="00A011D0"/>
    <w:rsid w:val="00A045C7"/>
    <w:rsid w:val="00A1026D"/>
    <w:rsid w:val="00A12DDE"/>
    <w:rsid w:val="00A26B31"/>
    <w:rsid w:val="00A27D3F"/>
    <w:rsid w:val="00A50EA2"/>
    <w:rsid w:val="00A62021"/>
    <w:rsid w:val="00AB004B"/>
    <w:rsid w:val="00AB43AD"/>
    <w:rsid w:val="00AD2CBA"/>
    <w:rsid w:val="00AE4F0F"/>
    <w:rsid w:val="00B1114F"/>
    <w:rsid w:val="00B24972"/>
    <w:rsid w:val="00B35E61"/>
    <w:rsid w:val="00B51CA5"/>
    <w:rsid w:val="00B90833"/>
    <w:rsid w:val="00B915B7"/>
    <w:rsid w:val="00BE01A3"/>
    <w:rsid w:val="00BF1D5F"/>
    <w:rsid w:val="00BF61FB"/>
    <w:rsid w:val="00C15695"/>
    <w:rsid w:val="00C42A83"/>
    <w:rsid w:val="00C440B6"/>
    <w:rsid w:val="00C53588"/>
    <w:rsid w:val="00C55723"/>
    <w:rsid w:val="00C77827"/>
    <w:rsid w:val="00C80F10"/>
    <w:rsid w:val="00C83F12"/>
    <w:rsid w:val="00C84513"/>
    <w:rsid w:val="00C93F69"/>
    <w:rsid w:val="00CA4262"/>
    <w:rsid w:val="00CB4DCB"/>
    <w:rsid w:val="00CC3293"/>
    <w:rsid w:val="00CC7BFA"/>
    <w:rsid w:val="00CE2BA0"/>
    <w:rsid w:val="00CE537C"/>
    <w:rsid w:val="00CF2986"/>
    <w:rsid w:val="00D27001"/>
    <w:rsid w:val="00D44162"/>
    <w:rsid w:val="00D4499C"/>
    <w:rsid w:val="00D82194"/>
    <w:rsid w:val="00D963C6"/>
    <w:rsid w:val="00DB021B"/>
    <w:rsid w:val="00DB47A3"/>
    <w:rsid w:val="00DC0297"/>
    <w:rsid w:val="00DD0FD0"/>
    <w:rsid w:val="00E13A16"/>
    <w:rsid w:val="00E2092D"/>
    <w:rsid w:val="00E26E89"/>
    <w:rsid w:val="00E427DE"/>
    <w:rsid w:val="00E450A9"/>
    <w:rsid w:val="00E54065"/>
    <w:rsid w:val="00E57635"/>
    <w:rsid w:val="00E6042F"/>
    <w:rsid w:val="00E61784"/>
    <w:rsid w:val="00E63CAC"/>
    <w:rsid w:val="00E66F7D"/>
    <w:rsid w:val="00E67616"/>
    <w:rsid w:val="00E82438"/>
    <w:rsid w:val="00EA40E6"/>
    <w:rsid w:val="00EA59DF"/>
    <w:rsid w:val="00EC1CAA"/>
    <w:rsid w:val="00EE4070"/>
    <w:rsid w:val="00F12C76"/>
    <w:rsid w:val="00F203F4"/>
    <w:rsid w:val="00F230E8"/>
    <w:rsid w:val="00F251A7"/>
    <w:rsid w:val="00F42ABF"/>
    <w:rsid w:val="00F96FA9"/>
    <w:rsid w:val="00F979D0"/>
    <w:rsid w:val="00FF30D3"/>
    <w:rsid w:val="00FF3215"/>
    <w:rsid w:val="01A00BD1"/>
    <w:rsid w:val="0E6E0092"/>
    <w:rsid w:val="10CDE9A0"/>
    <w:rsid w:val="121D461F"/>
    <w:rsid w:val="14621DA5"/>
    <w:rsid w:val="16C84130"/>
    <w:rsid w:val="196C6561"/>
    <w:rsid w:val="1AEEDC7D"/>
    <w:rsid w:val="1DF500AF"/>
    <w:rsid w:val="21F7C954"/>
    <w:rsid w:val="2224E715"/>
    <w:rsid w:val="23E64C77"/>
    <w:rsid w:val="25FD2A9A"/>
    <w:rsid w:val="26A3C78E"/>
    <w:rsid w:val="2AFFA83D"/>
    <w:rsid w:val="2C2E9993"/>
    <w:rsid w:val="2E5AE180"/>
    <w:rsid w:val="2F4126C4"/>
    <w:rsid w:val="3001AF82"/>
    <w:rsid w:val="301D8612"/>
    <w:rsid w:val="32B411CC"/>
    <w:rsid w:val="34E7A4D5"/>
    <w:rsid w:val="37C86E34"/>
    <w:rsid w:val="38AD6CEB"/>
    <w:rsid w:val="3ACB6BAA"/>
    <w:rsid w:val="405481C4"/>
    <w:rsid w:val="428AB639"/>
    <w:rsid w:val="42A48417"/>
    <w:rsid w:val="4314483C"/>
    <w:rsid w:val="46A59EE1"/>
    <w:rsid w:val="4862EC9B"/>
    <w:rsid w:val="4DF001C4"/>
    <w:rsid w:val="5013563B"/>
    <w:rsid w:val="523716DF"/>
    <w:rsid w:val="5943F3DB"/>
    <w:rsid w:val="5B4C03D3"/>
    <w:rsid w:val="5C533718"/>
    <w:rsid w:val="60D9A617"/>
    <w:rsid w:val="633AD450"/>
    <w:rsid w:val="6E6F11EE"/>
    <w:rsid w:val="739216F5"/>
    <w:rsid w:val="74E389B9"/>
    <w:rsid w:val="75C8FA43"/>
    <w:rsid w:val="75F0BCFA"/>
    <w:rsid w:val="760DA1D6"/>
    <w:rsid w:val="7B778DF0"/>
    <w:rsid w:val="7E13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281C1"/>
  <w15:chartTrackingRefBased/>
  <w15:docId w15:val="{DA9D0C2A-619B-4F53-9371-A256F419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2AE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57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1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1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1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14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14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14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14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14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71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714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714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714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5714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5714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5714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5714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571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57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14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57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57145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3571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14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1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5714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357145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357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C8451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C84513"/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rsid w:val="00C84513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84513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C84513"/>
    <w:rPr>
      <w:rFonts w:ascii="Times New Roman" w:hAnsi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4C3E0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4C3E0D"/>
    <w:rPr>
      <w:rFonts w:ascii="Segoe UI" w:hAnsi="Segoe UI" w:cs="Segoe UI"/>
      <w:sz w:val="18"/>
      <w:szCs w:val="18"/>
    </w:rPr>
  </w:style>
  <w:style w:type="paragraph" w:styleId="af6">
    <w:name w:val="Revision"/>
    <w:hidden/>
    <w:uiPriority w:val="99"/>
    <w:semiHidden/>
    <w:rsid w:val="00BF61FB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f2da93fcc74e869d070fd34a0597c4 xmlns="c629780e-db83-45bc-a257-7c8c4fd6b9cb">
      <Terms xmlns="http://schemas.microsoft.com/office/infopath/2007/PartnerControls"/>
    </i9f2da93fcc74e869d070fd34a0597c4>
    <FavoriteUsers xmlns="c629780e-db83-45bc-a257-7c8c4fd6b9cb" xsi:nil="true"/>
    <cc92bdb0fa944447acf309642a11bf0d xmlns="c629780e-db83-45bc-a257-7c8c4fd6b9cb">
      <Terms xmlns="http://schemas.microsoft.com/office/infopath/2007/PartnerControls"/>
    </cc92bdb0fa944447acf309642a11bf0d>
    <KeyEntities xmlns="c629780e-db83-45bc-a257-7c8c4fd6b9cb" xsi:nil="true"/>
    <TaxCatchAll xmlns="c629780e-db83-45bc-a257-7c8c4fd6b9cb" xsi:nil="true"/>
    <lcf76f155ced4ddcb4097134ff3c332f xmlns="f39ee0de-b71b-4bf3-afb8-e825477e01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GOOnlineDocument" ma:contentTypeID="0x01010033CF86A3E53F48B7ADBBC140A8AF8FA7009BD77572DF7DA34981D3EABF07709774" ma:contentTypeVersion="20" ma:contentTypeDescription="NGO Document content type" ma:contentTypeScope="" ma:versionID="d6162b61c10ec2343593f2e427a515f0">
  <xsd:schema xmlns:xsd="http://www.w3.org/2001/XMLSchema" xmlns:xs="http://www.w3.org/2001/XMLSchema" xmlns:p="http://schemas.microsoft.com/office/2006/metadata/properties" xmlns:ns2="c629780e-db83-45bc-a257-7c8c4fd6b9cb" xmlns:ns3="f39ee0de-b71b-4bf3-afb8-e825477e012e" targetNamespace="http://schemas.microsoft.com/office/2006/metadata/properties" ma:root="true" ma:fieldsID="e78f21df6e9d84c82ef88e65c5425b6b" ns2:_="" ns3:_="">
    <xsd:import namespace="c629780e-db83-45bc-a257-7c8c4fd6b9cb"/>
    <xsd:import namespace="f39ee0de-b71b-4bf3-afb8-e825477e012e"/>
    <xsd:element name="properties">
      <xsd:complexType>
        <xsd:sequence>
          <xsd:element name="documentManagement">
            <xsd:complexType>
              <xsd:all>
                <xsd:element ref="ns2:FavoriteUsers" minOccurs="0"/>
                <xsd:element ref="ns2:KeyEntities" minOccurs="0"/>
                <xsd:element ref="ns2:i9f2da93fcc74e869d070fd34a0597c4" minOccurs="0"/>
                <xsd:element ref="ns2:TaxCatchAll" minOccurs="0"/>
                <xsd:element ref="ns2:TaxCatchAllLabel" minOccurs="0"/>
                <xsd:element ref="ns2:cc92bdb0fa944447acf309642a11bf0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9780e-db83-45bc-a257-7c8c4fd6b9cb" elementFormDefault="qualified">
    <xsd:import namespace="http://schemas.microsoft.com/office/2006/documentManagement/types"/>
    <xsd:import namespace="http://schemas.microsoft.com/office/infopath/2007/PartnerControls"/>
    <xsd:element name="FavoriteUsers" ma:index="8" nillable="true" ma:displayName="F" ma:description="Store all users who mark this document as favorite" ma:hidden="true" ma:internalName="FavoriteUsers">
      <xsd:simpleType>
        <xsd:restriction base="dms:Text"/>
      </xsd:simpleType>
    </xsd:element>
    <xsd:element name="KeyEntities" ma:index="9" nillable="true" ma:displayName="K" ma:description="Store all entities which this document as a key" ma:hidden="true" ma:internalName="KeyEntities">
      <xsd:simpleType>
        <xsd:restriction base="dms:Text"/>
      </xsd:simpleType>
    </xsd:element>
    <xsd:element name="i9f2da93fcc74e869d070fd34a0597c4" ma:index="10" nillable="true" ma:taxonomy="true" ma:internalName="i9f2da93fcc74e869d070fd34a0597c4" ma:taxonomyFieldName="NGOOnlineDocumentType" ma:displayName="Document types" ma:fieldId="{29f2da93-fcc7-4e86-9d07-0fd34a0597c4}" ma:taxonomyMulti="true" ma:sspId="e492bf4d-7d24-4a02-9dd7-4d67ddc3dcfb" ma:termSetId="ab881ecd-e3fb-4592-9594-ea70170c21a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a205db0c-b838-4c53-becf-285510dc543a}" ma:internalName="TaxCatchAll" ma:showField="CatchAllData" ma:web="c629780e-db83-45bc-a257-7c8c4fd6b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a205db0c-b838-4c53-becf-285510dc543a}" ma:internalName="TaxCatchAllLabel" ma:readOnly="true" ma:showField="CatchAllDataLabel" ma:web="c629780e-db83-45bc-a257-7c8c4fd6b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92bdb0fa944447acf309642a11bf0d" ma:index="14" nillable="true" ma:taxonomy="true" ma:internalName="cc92bdb0fa944447acf309642a11bf0d" ma:taxonomyFieldName="NGOOnlineKeywords" ma:displayName="Keywords" ma:fieldId="{cc92bdb0-fa94-4447-acf3-09642a11bf0d}" ma:taxonomyMulti="true" ma:sspId="e492bf4d-7d24-4a02-9dd7-4d67ddc3dcfb" ma:termSetId="7c9b2214-6d63-47c8-ad9c-de84cf58bf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ee0de-b71b-4bf3-afb8-e825477e0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92bf4d-7d24-4a02-9dd7-4d67ddc3dc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D68CD9-175E-454A-9767-81BF30E565F6}">
  <ds:schemaRefs>
    <ds:schemaRef ds:uri="http://schemas.microsoft.com/office/2006/metadata/properties"/>
    <ds:schemaRef ds:uri="http://schemas.microsoft.com/office/infopath/2007/PartnerControls"/>
    <ds:schemaRef ds:uri="c629780e-db83-45bc-a257-7c8c4fd6b9cb"/>
    <ds:schemaRef ds:uri="f39ee0de-b71b-4bf3-afb8-e825477e012e"/>
  </ds:schemaRefs>
</ds:datastoreItem>
</file>

<file path=customXml/itemProps2.xml><?xml version="1.0" encoding="utf-8"?>
<ds:datastoreItem xmlns:ds="http://schemas.openxmlformats.org/officeDocument/2006/customXml" ds:itemID="{7122753B-1017-4AD1-8778-ACFF1833A4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2C0DF-1063-49DB-940D-71F80861E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9780e-db83-45bc-a257-7c8c4fd6b9cb"/>
    <ds:schemaRef ds:uri="f39ee0de-b71b-4bf3-afb8-e825477e0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2269</Words>
  <Characters>1294</Characters>
  <Application>Microsoft Office Word</Application>
  <DocSecurity>0</DocSecurity>
  <Lines>10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Чуваков</dc:creator>
  <cp:keywords>docId:3FA899955C9A056A946DBAF3D763CC9E</cp:keywords>
  <dc:description/>
  <cp:lastModifiedBy>Svitlana</cp:lastModifiedBy>
  <cp:revision>7</cp:revision>
  <dcterms:created xsi:type="dcterms:W3CDTF">2026-07-10T06:30:00Z</dcterms:created>
  <dcterms:modified xsi:type="dcterms:W3CDTF">2026-07-13T09:18:00Z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fc2f9af4-ba52-4b44-91b8-3fbcc34a9597</vt:lpwstr>
  </property>
  <property fmtid="{D5CDD505-2E9C-101B-9397-08002B2CF9AE}" pid="3" name="ContentTypeId">
    <vt:lpwstr>0x01010033CF86A3E53F48B7ADBBC140A8AF8FA7009BD77572DF7DA34981D3EABF07709774</vt:lpwstr>
  </property>
  <property fmtid="{D5CDD505-2E9C-101B-9397-08002B2CF9AE}" pid="4" name="MediaServiceImageTags">
    <vt:lpwstr/>
  </property>
  <property fmtid="{D5CDD505-2E9C-101B-9397-08002B2CF9AE}" pid="5" name="NGOOnlineKeywords">
    <vt:lpwstr/>
  </property>
  <property fmtid="{D5CDD505-2E9C-101B-9397-08002B2CF9AE}" pid="6" name="NGOOnlineDocumentType">
    <vt:lpwstr/>
  </property>
</Properties>
</file>