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C51F2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C060B7" w14:textId="77777777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920F8">
        <w:rPr>
          <w:rFonts w:ascii="Times New Roman" w:hAnsi="Times New Roman" w:cs="Times New Roman"/>
          <w:b/>
          <w:bCs/>
        </w:rPr>
        <w:t>НАВЧАЛЬНА ПРОГРАМА</w:t>
      </w:r>
    </w:p>
    <w:p w14:paraId="434B4856" w14:textId="77777777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920F8">
        <w:rPr>
          <w:rFonts w:ascii="Times New Roman" w:hAnsi="Times New Roman" w:cs="Times New Roman"/>
          <w:b/>
          <w:bCs/>
        </w:rPr>
        <w:t>БПР МЕДИЧНИХ ТА ФАРМАЦЕВТИЧНИХ ПРАЦІВНИКІВ</w:t>
      </w:r>
    </w:p>
    <w:p w14:paraId="3A22EEBF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379"/>
      </w:tblGrid>
      <w:tr w:rsidR="002F394F" w:rsidRPr="009920F8" w14:paraId="3197872B" w14:textId="77777777">
        <w:tc>
          <w:tcPr>
            <w:tcW w:w="2830" w:type="dxa"/>
          </w:tcPr>
          <w:p w14:paraId="692DF79E" w14:textId="77777777" w:rsidR="002F394F" w:rsidRPr="009920F8" w:rsidRDefault="002F394F" w:rsidP="002F3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Тема заходу</w:t>
            </w:r>
          </w:p>
        </w:tc>
        <w:tc>
          <w:tcPr>
            <w:tcW w:w="6379" w:type="dxa"/>
          </w:tcPr>
          <w:p w14:paraId="23814742" w14:textId="22F1F9CA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</w:rPr>
              <w:t>Правила організації і техніки проведення щеплень відповідно до оновленого Календаря профілактичних щеплень в Україні. Несприятливі події після імунізації та навички надання невідкладної допомоги</w:t>
            </w:r>
            <w:r>
              <w:rPr>
                <w:rFonts w:ascii="Times New Roman" w:hAnsi="Times New Roman" w:cs="Times New Roman"/>
              </w:rPr>
              <w:t>. Комунікація вакцинації медичних працівників з батьками, опікунами.</w:t>
            </w:r>
          </w:p>
        </w:tc>
      </w:tr>
      <w:tr w:rsidR="002F394F" w:rsidRPr="009920F8" w14:paraId="78BA4B38" w14:textId="77777777">
        <w:tc>
          <w:tcPr>
            <w:tcW w:w="2830" w:type="dxa"/>
          </w:tcPr>
          <w:p w14:paraId="1D294E72" w14:textId="77777777" w:rsidR="002F394F" w:rsidRPr="009920F8" w:rsidRDefault="002F394F" w:rsidP="002F3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Вид заходу</w:t>
            </w:r>
          </w:p>
        </w:tc>
        <w:tc>
          <w:tcPr>
            <w:tcW w:w="6379" w:type="dxa"/>
          </w:tcPr>
          <w:p w14:paraId="54B32C60" w14:textId="3D4E3386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Майстер-клас</w:t>
            </w:r>
          </w:p>
        </w:tc>
      </w:tr>
      <w:tr w:rsidR="002F394F" w:rsidRPr="009920F8" w14:paraId="0E2BA1E2" w14:textId="77777777">
        <w:trPr>
          <w:trHeight w:val="1920"/>
        </w:trPr>
        <w:tc>
          <w:tcPr>
            <w:tcW w:w="2830" w:type="dxa"/>
          </w:tcPr>
          <w:p w14:paraId="1DE49636" w14:textId="77777777" w:rsidR="002F394F" w:rsidRPr="009920F8" w:rsidRDefault="002F394F" w:rsidP="002F3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Цільова аудиторія </w:t>
            </w:r>
          </w:p>
        </w:tc>
        <w:tc>
          <w:tcPr>
            <w:tcW w:w="6379" w:type="dxa"/>
          </w:tcPr>
          <w:p w14:paraId="65635AA0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Захід розрахований на фахівців:</w:t>
            </w:r>
          </w:p>
          <w:p w14:paraId="2F989121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0B047323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Лікарських спеціальностей:</w:t>
            </w:r>
          </w:p>
          <w:p w14:paraId="44C1B884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-</w:t>
            </w:r>
            <w:r w:rsidRPr="009920F8">
              <w:rPr>
                <w:rFonts w:ascii="Times New Roman" w:hAnsi="Times New Roman" w:cs="Times New Roman"/>
              </w:rPr>
              <w:t xml:space="preserve"> загальна практика сімейна медицина (лікар загальної практики - сімейний лікар); </w:t>
            </w:r>
          </w:p>
          <w:p w14:paraId="56D07FA3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педіатрія (лікар-педіатр);</w:t>
            </w:r>
          </w:p>
          <w:p w14:paraId="17BD6855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- дитяча імунологія (лікар-імунолог дитячий); </w:t>
            </w:r>
          </w:p>
          <w:p w14:paraId="58584FBB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імунологія (лікар-імунолог);</w:t>
            </w:r>
          </w:p>
          <w:p w14:paraId="4EF7A461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</w:rPr>
              <w:t>- внутрішні хвороби (лікар-терапевт).</w:t>
            </w:r>
          </w:p>
          <w:p w14:paraId="0D6A0937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37F02CA4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Спеціальності молодших спеціалістів з медичною освітою:</w:t>
            </w:r>
          </w:p>
          <w:p w14:paraId="13ED691F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9920F8">
              <w:rPr>
                <w:rFonts w:ascii="Times New Roman" w:hAnsi="Times New Roman" w:cs="Times New Roman"/>
              </w:rPr>
              <w:t xml:space="preserve">загальна практика сімейна медицина ( сестра медична (брат медичний); </w:t>
            </w:r>
          </w:p>
          <w:p w14:paraId="15E68010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педіатрія (сестра медична (брат медичний) в педіатрії);</w:t>
            </w:r>
          </w:p>
          <w:p w14:paraId="46CBA953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</w:rPr>
              <w:t>- лікувальна справа (фельдшер).</w:t>
            </w:r>
          </w:p>
        </w:tc>
      </w:tr>
      <w:tr w:rsidR="002F394F" w:rsidRPr="009920F8" w14:paraId="5BD19492" w14:textId="77777777">
        <w:tc>
          <w:tcPr>
            <w:tcW w:w="2830" w:type="dxa"/>
          </w:tcPr>
          <w:p w14:paraId="3AEE0E94" w14:textId="77777777" w:rsidR="002F394F" w:rsidRPr="009920F8" w:rsidRDefault="002F394F" w:rsidP="002F3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Мета заходу</w:t>
            </w:r>
          </w:p>
        </w:tc>
        <w:tc>
          <w:tcPr>
            <w:tcW w:w="6379" w:type="dxa"/>
          </w:tcPr>
          <w:p w14:paraId="59B21570" w14:textId="6B27B8C5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Підвищення професійної компетентності медичних фахівців шляхом проведення майстер-класу, присвяченого:</w:t>
            </w:r>
          </w:p>
          <w:p w14:paraId="1FED4314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організації та техніці проведення профілактичних щеплень відповідно до оновленого Календаря щеплень України;</w:t>
            </w:r>
          </w:p>
          <w:p w14:paraId="6C33247D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огляду щодо вакцинації проти вірусу папіломи людини;</w:t>
            </w:r>
          </w:p>
          <w:p w14:paraId="010BC188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своєчасному розпізнаванню, реєстрації та реагуванню на несприятливі події після імунізації;</w:t>
            </w:r>
          </w:p>
          <w:p w14:paraId="2D81265B" w14:textId="518F52C2" w:rsidR="002F394F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відпрацюванню практичних навичок надання невідкладної медичної допомоги при ускладненнях, що можуть виникати під час чи після вакцинації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B0C2419" w14:textId="0266C6BB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путівник для батьків, як комунікувати вакцинацію.</w:t>
            </w:r>
          </w:p>
        </w:tc>
      </w:tr>
      <w:tr w:rsidR="002F394F" w:rsidRPr="009920F8" w14:paraId="59E4E1CD" w14:textId="77777777">
        <w:tc>
          <w:tcPr>
            <w:tcW w:w="2830" w:type="dxa"/>
          </w:tcPr>
          <w:p w14:paraId="123D80E7" w14:textId="77777777" w:rsidR="002F394F" w:rsidRPr="009920F8" w:rsidRDefault="002F394F" w:rsidP="002F3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Перелік компетентностей, що набуваються або вдосконалюються (результати навчання) </w:t>
            </w:r>
          </w:p>
        </w:tc>
        <w:tc>
          <w:tcPr>
            <w:tcW w:w="6379" w:type="dxa"/>
          </w:tcPr>
          <w:p w14:paraId="5C86EBEB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I. Організаційні компетентності</w:t>
            </w:r>
          </w:p>
          <w:p w14:paraId="3F157395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1) Планування та організація процесу вакцинації на рівні закладу охорони здоров’я. 2) Дотримання вимог інфекційного контролю та правил безпеки при роботі з вакцинами. 3) Правильне ведення медичної документації, у т. ч. внесення даних до електронних систем (eHealth).</w:t>
            </w:r>
          </w:p>
          <w:p w14:paraId="34FFF378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2C225A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II. Технічні та практичні навички</w:t>
            </w:r>
          </w:p>
          <w:p w14:paraId="6A2EB5C7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1) Дотримання стандартів зберігання, підготовки та введення вакцин відповідно до інструкцій.</w:t>
            </w:r>
          </w:p>
          <w:p w14:paraId="1D008064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2) Володіння сучасними техніками проведення щеплень у дітей та дорослих.</w:t>
            </w:r>
          </w:p>
          <w:p w14:paraId="374A41CA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3) Використання алгоритмів визначення мінімальних інтервалів та схем вакцинації за оновленим Календарем профілактичних щеплень.</w:t>
            </w:r>
          </w:p>
          <w:p w14:paraId="36CAA478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7147161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III. Клінічні компетентності </w:t>
            </w:r>
          </w:p>
          <w:p w14:paraId="064E4B4B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lastRenderedPageBreak/>
              <w:t>1) Розпізнавання, класифікація та належне реагування на несприятливі події після імунізації (НППІ).</w:t>
            </w:r>
          </w:p>
          <w:p w14:paraId="04AB2071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2) Надання першої невідкладної допомоги при розвитку алергічних реакцій, анафілаксії та інших ускладнень.</w:t>
            </w:r>
          </w:p>
          <w:p w14:paraId="34083843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3) Використання стандартних протоколів дій у випадку надзвичайних ситуацій під час вакцинації.</w:t>
            </w:r>
          </w:p>
          <w:p w14:paraId="3A63386F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B78C8DA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IV. Комунікаційні та поведінкові навички </w:t>
            </w:r>
          </w:p>
          <w:p w14:paraId="33BE1475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1)Проведення ефективної комунікації з пацієнтами та їх законними представниками щодо переваг вакцинації, можливих реакцій та правил подальшого спостереження.</w:t>
            </w:r>
          </w:p>
          <w:p w14:paraId="1E23AE5D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2)Використання навичок міждисциплінарної взаємодії та командної роботи у сфері імунопрофілактики.</w:t>
            </w:r>
            <w:r w:rsidRPr="009920F8">
              <w:rPr>
                <w:rFonts w:ascii="Times New Roman" w:hAnsi="Times New Roman" w:cs="Times New Roman"/>
                <w:noProof/>
              </w:rPr>
              <mc:AlternateContent>
                <mc:Choice Requires="aink">
                  <w:drawing>
                    <wp:anchor distT="0" distB="0" distL="0" distR="0" simplePos="0" relativeHeight="251660288" behindDoc="0" locked="0" layoutInCell="1" allowOverlap="1" wp14:anchorId="44A8680C" wp14:editId="0BAC7F49">
                      <wp:simplePos x="0" y="0"/>
                      <wp:positionH relativeFrom="column">
                        <wp:posOffset>1187360</wp:posOffset>
                      </wp:positionH>
                      <wp:positionV relativeFrom="paragraph">
                        <wp:posOffset>1276875</wp:posOffset>
                      </wp:positionV>
                      <wp:extent cx="358" cy="358"/>
                      <wp:effectExtent l="57150" t="38100" r="38100" b="57150"/>
                      <wp:wrapNone/>
                      <wp:docPr id="1026" name="Рукописні дані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>
                                <a14:cpLocks xmlns:a14="http://schemas.microsoft.com/office/drawing/2010/main"/>
                              </w14:cNvContentPartPr>
                            </w14:nvContentPartPr>
                            <w14:xfrm>
                              <a:off x="0" y="0"/>
                              <a:ext cx="358" cy="358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0" distR="0" simplePos="0" relativeHeight="251660288" behindDoc="0" locked="0" layoutInCell="1" allowOverlap="1" wp14:anchorId="44A8680C" wp14:editId="0BAC7F49">
                      <wp:simplePos x="0" y="0"/>
                      <wp:positionH relativeFrom="column">
                        <wp:posOffset>1187360</wp:posOffset>
                      </wp:positionH>
                      <wp:positionV relativeFrom="paragraph">
                        <wp:posOffset>1276875</wp:posOffset>
                      </wp:positionV>
                      <wp:extent cx="358" cy="358"/>
                      <wp:effectExtent l="57150" t="38100" r="38100" b="57150"/>
                      <wp:wrapNone/>
                      <wp:docPr id="1026" name="Рукописні дані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6" name="Рукописні дані 2"/>
                              <pic:cNvPicPr>
                                <a:picLocks/>
                              </pic:cNvPicPr>
                            </pic:nvPicPr>
                            <pic:blipFill>
                              <a:blip r:embed="rId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800" cy="214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RPr="009920F8">
              <w:rPr>
                <w:rFonts w:ascii="Times New Roman" w:hAnsi="Times New Roman" w:cs="Times New Roman"/>
                <w:noProof/>
              </w:rPr>
              <mc:AlternateContent>
                <mc:Choice Requires="aink">
                  <w:drawing>
                    <wp:anchor distT="0" distB="0" distL="0" distR="0" simplePos="0" relativeHeight="251659264" behindDoc="0" locked="0" layoutInCell="1" allowOverlap="1" wp14:anchorId="739BCEB6" wp14:editId="3B5608FD">
                      <wp:simplePos x="0" y="0"/>
                      <wp:positionH relativeFrom="column">
                        <wp:posOffset>1479320</wp:posOffset>
                      </wp:positionH>
                      <wp:positionV relativeFrom="paragraph">
                        <wp:posOffset>1708874</wp:posOffset>
                      </wp:positionV>
                      <wp:extent cx="358" cy="360"/>
                      <wp:effectExtent l="57150" t="38100" r="38100" b="57150"/>
                      <wp:wrapNone/>
                      <wp:docPr id="1027" name="Рукописні дані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>
                                <a14:cpLocks xmlns:a14="http://schemas.microsoft.com/office/drawing/2010/main"/>
                              </w14:cNvContentPartPr>
                            </w14:nvContentPartPr>
                            <w14:xfrm>
                              <a:off x="0" y="0"/>
                              <a:ext cx="358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0" distR="0" simplePos="0" relativeHeight="251659264" behindDoc="0" locked="0" layoutInCell="1" allowOverlap="1" wp14:anchorId="739BCEB6" wp14:editId="3B5608FD">
                      <wp:simplePos x="0" y="0"/>
                      <wp:positionH relativeFrom="column">
                        <wp:posOffset>1479320</wp:posOffset>
                      </wp:positionH>
                      <wp:positionV relativeFrom="paragraph">
                        <wp:posOffset>1708874</wp:posOffset>
                      </wp:positionV>
                      <wp:extent cx="358" cy="360"/>
                      <wp:effectExtent l="57150" t="38100" r="38100" b="57150"/>
                      <wp:wrapNone/>
                      <wp:docPr id="1027" name="Рукописні дані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7" name="Рукописні дані 1"/>
                              <pic:cNvPicPr>
                                <a:picLocks/>
                              </pic:cNvPicPr>
                            </pic:nvPicPr>
                            <pic:blipFill>
                              <a:blip r:embed="rId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800" cy="21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2F394F" w:rsidRPr="009920F8" w14:paraId="7445D158" w14:textId="77777777">
        <w:tc>
          <w:tcPr>
            <w:tcW w:w="2830" w:type="dxa"/>
          </w:tcPr>
          <w:p w14:paraId="3CB76245" w14:textId="77777777" w:rsidR="002F394F" w:rsidRPr="009920F8" w:rsidRDefault="002F394F" w:rsidP="002F3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lastRenderedPageBreak/>
              <w:t xml:space="preserve">Опис структури заходу </w:t>
            </w:r>
          </w:p>
        </w:tc>
        <w:tc>
          <w:tcPr>
            <w:tcW w:w="6379" w:type="dxa"/>
          </w:tcPr>
          <w:p w14:paraId="6241C103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Відкриття</w:t>
            </w:r>
          </w:p>
          <w:p w14:paraId="0F968907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1D138B77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1. Національні стратегії та огляд плану впровадження змін до Календаря профілактичних щеплень затвердженого Наказом МОЗ України від 5 березня 2025 року №396 - ключові програмні напрямки</w:t>
            </w:r>
          </w:p>
          <w:p w14:paraId="11DA175F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6BF4165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Обговорення</w:t>
            </w:r>
          </w:p>
          <w:p w14:paraId="223CAE23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0CF144AB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2. Основні оновлення Календаря профілактичних щеплень</w:t>
            </w:r>
          </w:p>
          <w:p w14:paraId="1EE40055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BED76CD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3. Вакцина проти вірусу папіломи людини (ВПЛ): епідеміологічні відомості, вакцини, схеми застосування та ефективність, вимоги при зберіганні/транспортуванні, способи використання, протипоказання та безпека вакцин</w:t>
            </w:r>
          </w:p>
          <w:p w14:paraId="4FF3599C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45C185EC" w14:textId="1A008B5E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4. Комунікація з батьками та опікунами щодо щеплень. Переконливі факти для проведення профілактичних щеплень.</w:t>
            </w:r>
          </w:p>
          <w:p w14:paraId="2C3B76D1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0049FFBB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5.</w:t>
            </w:r>
            <w:r w:rsidRPr="009920F8">
              <w:rPr>
                <w:rFonts w:ascii="Times New Roman" w:hAnsi="Times New Roman" w:cs="Times New Roman"/>
              </w:rPr>
              <w:t xml:space="preserve"> </w:t>
            </w:r>
            <w:r w:rsidRPr="009920F8">
              <w:rPr>
                <w:rFonts w:ascii="Times New Roman" w:hAnsi="Times New Roman" w:cs="Times New Roman"/>
                <w:color w:val="000000"/>
              </w:rPr>
              <w:t>Несприятливі події після імунізації: класифікація, особливості, звітність та подання карт-повідомлень в рамках здійснення фармаконагляду</w:t>
            </w:r>
          </w:p>
          <w:p w14:paraId="31E44735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1D8C7E6B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6. Діагностика невідкладних станів та перша допомога</w:t>
            </w:r>
          </w:p>
          <w:p w14:paraId="31DA9FA5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B2B4F70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Практична вправа 1. Діагностика невідкладних станів та перша допомога</w:t>
            </w:r>
          </w:p>
          <w:p w14:paraId="37935501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A30CE9F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Лекція 7. Реєстрація даних про проведені щеплення в медично-обліковій документації та ЕСОЗ</w:t>
            </w:r>
          </w:p>
          <w:p w14:paraId="2D7379A3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420E2DD1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Практична вправа 2. Організація вакцинальної сесії </w:t>
            </w:r>
          </w:p>
          <w:p w14:paraId="35008F55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18772A3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Фінальне тестування, форма зворотнього зв’язку та підбиття підсумків</w:t>
            </w:r>
          </w:p>
        </w:tc>
      </w:tr>
      <w:tr w:rsidR="002F394F" w:rsidRPr="009920F8" w14:paraId="0E715BEC" w14:textId="77777777">
        <w:tc>
          <w:tcPr>
            <w:tcW w:w="2830" w:type="dxa"/>
          </w:tcPr>
          <w:p w14:paraId="357D202B" w14:textId="77777777" w:rsidR="002F394F" w:rsidRPr="009920F8" w:rsidRDefault="002F394F" w:rsidP="002F3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Загальний обсяг навчального навантаження</w:t>
            </w:r>
          </w:p>
        </w:tc>
        <w:tc>
          <w:tcPr>
            <w:tcW w:w="6379" w:type="dxa"/>
          </w:tcPr>
          <w:p w14:paraId="1C47ED90" w14:textId="512156FF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10 академічних годин </w:t>
            </w:r>
          </w:p>
        </w:tc>
      </w:tr>
      <w:tr w:rsidR="002F394F" w:rsidRPr="009920F8" w14:paraId="1A1F925E" w14:textId="77777777">
        <w:tc>
          <w:tcPr>
            <w:tcW w:w="2830" w:type="dxa"/>
          </w:tcPr>
          <w:p w14:paraId="2DE01F76" w14:textId="77777777" w:rsidR="002F394F" w:rsidRPr="009920F8" w:rsidRDefault="002F394F" w:rsidP="002F3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lastRenderedPageBreak/>
              <w:t>Форми організації та проведення заходу</w:t>
            </w:r>
          </w:p>
        </w:tc>
        <w:tc>
          <w:tcPr>
            <w:tcW w:w="6379" w:type="dxa"/>
          </w:tcPr>
          <w:p w14:paraId="0A23CA96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Лекція, робота в групах, симуляції, дискусії тощо</w:t>
            </w:r>
          </w:p>
        </w:tc>
      </w:tr>
      <w:tr w:rsidR="002F394F" w:rsidRPr="009920F8" w14:paraId="3436D1EF" w14:textId="77777777">
        <w:tc>
          <w:tcPr>
            <w:tcW w:w="2830" w:type="dxa"/>
          </w:tcPr>
          <w:p w14:paraId="483EEAA1" w14:textId="77777777" w:rsidR="002F394F" w:rsidRPr="009920F8" w:rsidRDefault="002F394F" w:rsidP="002F3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>Методи організації проведення заходу</w:t>
            </w:r>
          </w:p>
        </w:tc>
        <w:tc>
          <w:tcPr>
            <w:tcW w:w="6379" w:type="dxa"/>
          </w:tcPr>
          <w:p w14:paraId="30BBEB18" w14:textId="77777777" w:rsidR="002F394F" w:rsidRPr="009920F8" w:rsidRDefault="002F394F" w:rsidP="002F394F">
            <w:pPr>
              <w:tabs>
                <w:tab w:val="left" w:pos="552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Опанування лекційного матеріалу, тренувальний тощо</w:t>
            </w:r>
          </w:p>
        </w:tc>
      </w:tr>
      <w:tr w:rsidR="002F394F" w:rsidRPr="009920F8" w14:paraId="2ADCB459" w14:textId="77777777">
        <w:tc>
          <w:tcPr>
            <w:tcW w:w="2830" w:type="dxa"/>
          </w:tcPr>
          <w:p w14:paraId="36208BFA" w14:textId="77777777" w:rsidR="002F394F" w:rsidRPr="009920F8" w:rsidRDefault="002F394F" w:rsidP="002F3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 Матеріально-технічне забезпечення освітнього заходу </w:t>
            </w:r>
          </w:p>
        </w:tc>
        <w:tc>
          <w:tcPr>
            <w:tcW w:w="6379" w:type="dxa"/>
          </w:tcPr>
          <w:p w14:paraId="01C83CA8" w14:textId="77777777" w:rsidR="002F394F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презентації;</w:t>
            </w:r>
          </w:p>
          <w:p w14:paraId="32E8DFC1" w14:textId="2D5DC7D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інформаційними матеріалами, плакатами з вакцинаційні матеріали, в тому числі візуалізаційними матеріалами надання екстреної медичної допомоги при невідкладних станах.</w:t>
            </w:r>
          </w:p>
        </w:tc>
      </w:tr>
      <w:tr w:rsidR="002F394F" w:rsidRPr="009920F8" w14:paraId="2F9DA0C2" w14:textId="77777777">
        <w:tc>
          <w:tcPr>
            <w:tcW w:w="2830" w:type="dxa"/>
          </w:tcPr>
          <w:p w14:paraId="6FFF8DE0" w14:textId="77777777" w:rsidR="002F394F" w:rsidRPr="009920F8" w:rsidRDefault="002F394F" w:rsidP="002F39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Форми підсумкового контролю </w:t>
            </w:r>
          </w:p>
        </w:tc>
        <w:tc>
          <w:tcPr>
            <w:tcW w:w="6379" w:type="dxa"/>
          </w:tcPr>
          <w:p w14:paraId="39F2B885" w14:textId="77777777" w:rsidR="002F394F" w:rsidRPr="009920F8" w:rsidRDefault="002F394F" w:rsidP="002F394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920F8">
              <w:rPr>
                <w:rFonts w:ascii="Times New Roman" w:hAnsi="Times New Roman" w:cs="Times New Roman"/>
                <w:bCs/>
              </w:rPr>
              <w:t>Тестування</w:t>
            </w:r>
          </w:p>
        </w:tc>
      </w:tr>
    </w:tbl>
    <w:p w14:paraId="4D2CEF2B" w14:textId="77777777" w:rsidR="00ED78BE" w:rsidRPr="009920F8" w:rsidRDefault="00ED78BE"/>
    <w:p w14:paraId="4FE02368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BB1E00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97AE24E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A48B149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1C62D89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ACDCFE4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4AD1F9E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0A2B650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D38BA3B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44D58DB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6568C79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157B94C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D6C936A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9603E8C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C4C5036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6ADE8CE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8C901BA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253FCB6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12982D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364C9D1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C9F3E1A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1E49DA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9042B4D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FFE1386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13FBA8B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D5151FE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293C306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75D653" w14:textId="77777777" w:rsidR="00E705CA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2C5EA03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4384E66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83B7C3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03D04F0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52452C3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234F959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1E77FE7" w14:textId="77777777" w:rsidR="00645B3E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29D135D" w14:textId="77777777" w:rsidR="00645B3E" w:rsidRPr="009920F8" w:rsidRDefault="00645B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F386377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3B43BEA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FE50ABF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78D51B0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9E1B1A7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40A13AF" w14:textId="77777777" w:rsidR="00E705CA" w:rsidRPr="009920F8" w:rsidRDefault="00E705C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4E44F8C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CC7AAA" w14:textId="77777777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920F8">
        <w:rPr>
          <w:rFonts w:ascii="Times New Roman" w:hAnsi="Times New Roman" w:cs="Times New Roman"/>
          <w:b/>
          <w:bCs/>
        </w:rPr>
        <w:t>КАРТКА ЗАХОДУ</w:t>
      </w:r>
    </w:p>
    <w:p w14:paraId="108A8635" w14:textId="77777777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920F8">
        <w:rPr>
          <w:rFonts w:ascii="Times New Roman" w:hAnsi="Times New Roman" w:cs="Times New Roman"/>
          <w:b/>
          <w:bCs/>
        </w:rPr>
        <w:t>БПР МЕДИЧНИХ ТА ФАРМАЦЕВТИЧНИХ ПРАЦІВНИКІВ</w:t>
      </w:r>
    </w:p>
    <w:p w14:paraId="2D4B4671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af2"/>
        <w:tblW w:w="9634" w:type="dxa"/>
        <w:tblLook w:val="04A0" w:firstRow="1" w:lastRow="0" w:firstColumn="1" w:lastColumn="0" w:noHBand="0" w:noVBand="1"/>
      </w:tblPr>
      <w:tblGrid>
        <w:gridCol w:w="3114"/>
        <w:gridCol w:w="6520"/>
      </w:tblGrid>
      <w:tr w:rsidR="00ED78BE" w:rsidRPr="009920F8" w14:paraId="68858FFF" w14:textId="77777777">
        <w:trPr>
          <w:trHeight w:val="300"/>
        </w:trPr>
        <w:tc>
          <w:tcPr>
            <w:tcW w:w="3114" w:type="dxa"/>
          </w:tcPr>
          <w:p w14:paraId="3BDA36D1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Назва заходу БПР</w:t>
            </w:r>
          </w:p>
        </w:tc>
        <w:tc>
          <w:tcPr>
            <w:tcW w:w="6520" w:type="dxa"/>
          </w:tcPr>
          <w:p w14:paraId="3D75BAA1" w14:textId="39FFE3A8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Правила організації і техніки проведення щеплень відповідно до оновленого Календаря профілактичних щеплень в Україні. Несприятливі події після імунізації та навички надання невідкладної допомоги</w:t>
            </w:r>
            <w:r w:rsidR="002F394F">
              <w:rPr>
                <w:rFonts w:ascii="Times New Roman" w:hAnsi="Times New Roman" w:cs="Times New Roman"/>
              </w:rPr>
              <w:t>. Комунікація вакцинації медичних працівників з батьками, опікунами</w:t>
            </w:r>
          </w:p>
        </w:tc>
      </w:tr>
      <w:tr w:rsidR="00ED78BE" w:rsidRPr="009920F8" w14:paraId="7141F32C" w14:textId="77777777">
        <w:trPr>
          <w:trHeight w:val="300"/>
        </w:trPr>
        <w:tc>
          <w:tcPr>
            <w:tcW w:w="3114" w:type="dxa"/>
          </w:tcPr>
          <w:p w14:paraId="66F21DD9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Назва Провайдера (з Єдиного державного реєстру юридичних осіб, фізичних осіб – підприємців та громадських формувань)</w:t>
            </w:r>
          </w:p>
        </w:tc>
        <w:tc>
          <w:tcPr>
            <w:tcW w:w="6520" w:type="dxa"/>
          </w:tcPr>
          <w:p w14:paraId="71700377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Державна установа «Хмельницький обласний центр контролю та профілактики хвороб МОЗ України»</w:t>
            </w:r>
          </w:p>
        </w:tc>
      </w:tr>
      <w:tr w:rsidR="00ED78BE" w:rsidRPr="009920F8" w14:paraId="21CCA1A8" w14:textId="77777777">
        <w:trPr>
          <w:trHeight w:val="300"/>
        </w:trPr>
        <w:tc>
          <w:tcPr>
            <w:tcW w:w="3114" w:type="dxa"/>
          </w:tcPr>
          <w:p w14:paraId="0A1AE46F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Мета заходу</w:t>
            </w:r>
          </w:p>
        </w:tc>
        <w:tc>
          <w:tcPr>
            <w:tcW w:w="6520" w:type="dxa"/>
          </w:tcPr>
          <w:p w14:paraId="44BA3D22" w14:textId="42B8416B" w:rsidR="00ED78BE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П</w:t>
            </w:r>
            <w:r w:rsidR="008D7011" w:rsidRPr="009920F8">
              <w:rPr>
                <w:rFonts w:ascii="Times New Roman" w:hAnsi="Times New Roman" w:cs="Times New Roman"/>
              </w:rPr>
              <w:t>ідвищення професійної компетентності медичних фахівців шляхом проведення тренінгу, присвяченого:</w:t>
            </w:r>
          </w:p>
          <w:p w14:paraId="37C80DC7" w14:textId="77777777" w:rsidR="00ED78BE" w:rsidRPr="009920F8" w:rsidRDefault="008D7011">
            <w:pPr>
              <w:numPr>
                <w:ilvl w:val="0"/>
                <w:numId w:val="2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організації та техніці проведення профілактичних щеплень відповідно до оновленого Календаря щеплень України;</w:t>
            </w:r>
          </w:p>
          <w:p w14:paraId="10C56FA0" w14:textId="77777777" w:rsidR="00ED78BE" w:rsidRPr="009920F8" w:rsidRDefault="008D7011">
            <w:pPr>
              <w:numPr>
                <w:ilvl w:val="0"/>
                <w:numId w:val="2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огляду щодо вакцинації проти вірусу папіломи людини;</w:t>
            </w:r>
          </w:p>
          <w:p w14:paraId="015808EC" w14:textId="77777777" w:rsidR="00ED78BE" w:rsidRPr="009920F8" w:rsidRDefault="008D7011">
            <w:pPr>
              <w:numPr>
                <w:ilvl w:val="0"/>
                <w:numId w:val="2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своєчасному розпізнаванню, реєстрації та реагуванню на несприятливі події після імунізації;</w:t>
            </w:r>
          </w:p>
          <w:p w14:paraId="6970B724" w14:textId="7EBF1587" w:rsidR="00ED78BE" w:rsidRDefault="008D7011">
            <w:pPr>
              <w:numPr>
                <w:ilvl w:val="0"/>
                <w:numId w:val="2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відпрацюванню практичних навичок надання невідкладної медичної допомоги при ускладненнях, що можуть виникати під час чи після вакцинації</w:t>
            </w:r>
            <w:r w:rsidR="002F394F">
              <w:rPr>
                <w:rFonts w:ascii="Times New Roman" w:hAnsi="Times New Roman" w:cs="Times New Roman"/>
              </w:rPr>
              <w:t>;</w:t>
            </w:r>
          </w:p>
          <w:p w14:paraId="295AF744" w14:textId="03A9C698" w:rsidR="002F394F" w:rsidRPr="009920F8" w:rsidRDefault="002F394F">
            <w:pPr>
              <w:numPr>
                <w:ilvl w:val="0"/>
                <w:numId w:val="2"/>
              </w:numPr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путівник для батьків, як комунікувати вакцинацію.</w:t>
            </w:r>
          </w:p>
        </w:tc>
      </w:tr>
      <w:tr w:rsidR="00ED78BE" w:rsidRPr="009920F8" w14:paraId="42811C5F" w14:textId="77777777">
        <w:tc>
          <w:tcPr>
            <w:tcW w:w="3114" w:type="dxa"/>
          </w:tcPr>
          <w:p w14:paraId="4262609E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</w:rPr>
              <w:t>Вид освітнього заходу</w:t>
            </w:r>
          </w:p>
        </w:tc>
        <w:tc>
          <w:tcPr>
            <w:tcW w:w="6520" w:type="dxa"/>
          </w:tcPr>
          <w:p w14:paraId="53216088" w14:textId="6759996D" w:rsidR="00ED78BE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Майстер-клас</w:t>
            </w:r>
          </w:p>
        </w:tc>
      </w:tr>
      <w:tr w:rsidR="00ED78BE" w:rsidRPr="009920F8" w14:paraId="1A61AEE0" w14:textId="77777777">
        <w:tc>
          <w:tcPr>
            <w:tcW w:w="3114" w:type="dxa"/>
          </w:tcPr>
          <w:p w14:paraId="6E2A2F9E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Формат заходу</w:t>
            </w:r>
          </w:p>
        </w:tc>
        <w:tc>
          <w:tcPr>
            <w:tcW w:w="6520" w:type="dxa"/>
          </w:tcPr>
          <w:p w14:paraId="6371A8B2" w14:textId="48F506B2" w:rsidR="00ED78BE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Онлайн в режимі реального часу</w:t>
            </w:r>
          </w:p>
        </w:tc>
      </w:tr>
      <w:tr w:rsidR="00ED78BE" w:rsidRPr="009920F8" w14:paraId="228423B8" w14:textId="77777777">
        <w:tc>
          <w:tcPr>
            <w:tcW w:w="3114" w:type="dxa"/>
          </w:tcPr>
          <w:p w14:paraId="307E84AB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Кількість балів БПР</w:t>
            </w:r>
          </w:p>
        </w:tc>
        <w:tc>
          <w:tcPr>
            <w:tcW w:w="6520" w:type="dxa"/>
          </w:tcPr>
          <w:p w14:paraId="00B45DEE" w14:textId="76B10BD9" w:rsidR="00ED78BE" w:rsidRPr="009920F8" w:rsidRDefault="00E705CA">
            <w:pPr>
              <w:rPr>
                <w:rFonts w:ascii="Times New Roman" w:hAnsi="Times New Roman" w:cs="Times New Roman"/>
                <w:u w:val="single"/>
              </w:rPr>
            </w:pPr>
            <w:r w:rsidRPr="009920F8">
              <w:rPr>
                <w:rFonts w:ascii="Times New Roman" w:hAnsi="Times New Roman" w:cs="Times New Roman"/>
                <w:u w:val="single"/>
              </w:rPr>
              <w:t>10 балів</w:t>
            </w:r>
          </w:p>
        </w:tc>
      </w:tr>
      <w:tr w:rsidR="00ED78BE" w:rsidRPr="009920F8" w14:paraId="0CE541AF" w14:textId="77777777">
        <w:tc>
          <w:tcPr>
            <w:tcW w:w="3114" w:type="dxa"/>
          </w:tcPr>
          <w:p w14:paraId="425AFC6C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Дати проведення заходу</w:t>
            </w:r>
          </w:p>
        </w:tc>
        <w:tc>
          <w:tcPr>
            <w:tcW w:w="6520" w:type="dxa"/>
          </w:tcPr>
          <w:p w14:paraId="37929184" w14:textId="540D5EAE" w:rsidR="00ED78BE" w:rsidRPr="009920F8" w:rsidRDefault="00F86434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25</w:t>
            </w:r>
            <w:r w:rsidR="00E705CA" w:rsidRPr="009920F8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ED4336">
              <w:rPr>
                <w:rFonts w:ascii="Times New Roman" w:hAnsi="Times New Roman" w:cs="Times New Roman"/>
                <w:u w:val="single"/>
              </w:rPr>
              <w:t>листопада</w:t>
            </w:r>
            <w:r w:rsidR="008D7011" w:rsidRPr="009920F8"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</w:tr>
      <w:tr w:rsidR="00ED78BE" w:rsidRPr="009920F8" w14:paraId="705C8A14" w14:textId="77777777">
        <w:tc>
          <w:tcPr>
            <w:tcW w:w="3114" w:type="dxa"/>
          </w:tcPr>
          <w:p w14:paraId="52158A0D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Кількість навчальних годин</w:t>
            </w:r>
          </w:p>
        </w:tc>
        <w:tc>
          <w:tcPr>
            <w:tcW w:w="6520" w:type="dxa"/>
          </w:tcPr>
          <w:p w14:paraId="1F5DE666" w14:textId="4BA91EDD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1</w:t>
            </w:r>
            <w:r w:rsidR="00E705CA" w:rsidRPr="009920F8">
              <w:rPr>
                <w:rFonts w:ascii="Times New Roman" w:hAnsi="Times New Roman" w:cs="Times New Roman"/>
              </w:rPr>
              <w:t>0</w:t>
            </w:r>
            <w:r w:rsidRPr="009920F8">
              <w:rPr>
                <w:rFonts w:ascii="Times New Roman" w:hAnsi="Times New Roman" w:cs="Times New Roman"/>
              </w:rPr>
              <w:t xml:space="preserve"> академічних годин</w:t>
            </w:r>
          </w:p>
        </w:tc>
      </w:tr>
      <w:tr w:rsidR="00ED78BE" w:rsidRPr="009920F8" w14:paraId="4B968E9A" w14:textId="77777777">
        <w:tc>
          <w:tcPr>
            <w:tcW w:w="3114" w:type="dxa"/>
          </w:tcPr>
          <w:p w14:paraId="292A15DB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Місце проведення </w:t>
            </w:r>
          </w:p>
        </w:tc>
        <w:tc>
          <w:tcPr>
            <w:tcW w:w="6520" w:type="dxa"/>
          </w:tcPr>
          <w:p w14:paraId="56CE8379" w14:textId="16C59F95" w:rsidR="00ED78BE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ДУ «Хмельницький обласний центр контролю та профілактики хвороб Міністерства охорони здоров’я України», вул. Пилипчука, 55, м. Хмельницький, 29000</w:t>
            </w:r>
          </w:p>
        </w:tc>
      </w:tr>
      <w:tr w:rsidR="00ED78BE" w:rsidRPr="009920F8" w14:paraId="6C32F20A" w14:textId="77777777">
        <w:tc>
          <w:tcPr>
            <w:tcW w:w="3114" w:type="dxa"/>
            <w:vMerge w:val="restart"/>
          </w:tcPr>
          <w:p w14:paraId="69E97505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Цільова аудиторія</w:t>
            </w:r>
          </w:p>
        </w:tc>
        <w:tc>
          <w:tcPr>
            <w:tcW w:w="6520" w:type="dxa"/>
          </w:tcPr>
          <w:p w14:paraId="3C3B412B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Лікарська  спеціальність:</w:t>
            </w:r>
          </w:p>
          <w:p w14:paraId="483FEE3B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9920F8">
              <w:rPr>
                <w:rFonts w:ascii="Times New Roman" w:hAnsi="Times New Roman" w:cs="Times New Roman"/>
              </w:rPr>
              <w:t xml:space="preserve">загальна практика сімейна медицина (лікар загальної практики - сімейний лікар); </w:t>
            </w:r>
          </w:p>
          <w:p w14:paraId="57A31E94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педіатрія (лікар-педіатр);</w:t>
            </w:r>
          </w:p>
          <w:p w14:paraId="27D9091B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- дитяча імунологія (лікар-імунолог дитячий); </w:t>
            </w:r>
          </w:p>
          <w:p w14:paraId="4C3F1584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імунологія (лікар-імунолог);</w:t>
            </w:r>
          </w:p>
          <w:p w14:paraId="2B295873" w14:textId="77777777" w:rsidR="00ED78BE" w:rsidRPr="009920F8" w:rsidRDefault="008D7011">
            <w:pPr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</w:rPr>
              <w:t>- внутрішні хвороби (лікар-терапевт)</w:t>
            </w:r>
          </w:p>
        </w:tc>
      </w:tr>
      <w:tr w:rsidR="00ED78BE" w:rsidRPr="009920F8" w14:paraId="55AF82C6" w14:textId="77777777">
        <w:tc>
          <w:tcPr>
            <w:tcW w:w="3114" w:type="dxa"/>
            <w:vMerge/>
          </w:tcPr>
          <w:p w14:paraId="797C67A9" w14:textId="77777777" w:rsidR="00ED78BE" w:rsidRPr="009920F8" w:rsidRDefault="00ED78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14:paraId="34A1AC51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Спеціальності молодших спеціалістів з медичною освітою:</w:t>
            </w:r>
          </w:p>
          <w:p w14:paraId="395C64E3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Pr="009920F8">
              <w:rPr>
                <w:rFonts w:ascii="Times New Roman" w:hAnsi="Times New Roman" w:cs="Times New Roman"/>
              </w:rPr>
              <w:t xml:space="preserve">загальна практика сімейна медицина ( сестра медична (брат медичний); </w:t>
            </w:r>
          </w:p>
          <w:p w14:paraId="28971A8E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педіатрія (сестра медична (брат медичний) в педіатрії);</w:t>
            </w:r>
          </w:p>
          <w:p w14:paraId="47E27501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лікувальна справа (фельдшер).</w:t>
            </w:r>
          </w:p>
        </w:tc>
      </w:tr>
      <w:tr w:rsidR="00ED78BE" w:rsidRPr="009920F8" w14:paraId="52A9F5DF" w14:textId="77777777">
        <w:tc>
          <w:tcPr>
            <w:tcW w:w="3114" w:type="dxa"/>
          </w:tcPr>
          <w:p w14:paraId="4938D6D9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 Запланована кількість учасників</w:t>
            </w:r>
          </w:p>
        </w:tc>
        <w:tc>
          <w:tcPr>
            <w:tcW w:w="6520" w:type="dxa"/>
          </w:tcPr>
          <w:p w14:paraId="24971268" w14:textId="6C14023B" w:rsidR="00ED78BE" w:rsidRPr="009920F8" w:rsidRDefault="00E705CA">
            <w:pPr>
              <w:rPr>
                <w:rFonts w:ascii="Times New Roman" w:hAnsi="Times New Roman" w:cs="Times New Roman"/>
                <w:bCs/>
              </w:rPr>
            </w:pPr>
            <w:r w:rsidRPr="009920F8">
              <w:rPr>
                <w:rFonts w:ascii="Times New Roman" w:hAnsi="Times New Roman" w:cs="Times New Roman"/>
                <w:bCs/>
              </w:rPr>
              <w:t>100</w:t>
            </w:r>
          </w:p>
        </w:tc>
      </w:tr>
      <w:tr w:rsidR="00ED78BE" w:rsidRPr="009920F8" w14:paraId="4BA8A991" w14:textId="77777777">
        <w:tc>
          <w:tcPr>
            <w:tcW w:w="3114" w:type="dxa"/>
          </w:tcPr>
          <w:p w14:paraId="5D4A60E6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 Мова проведення </w:t>
            </w:r>
          </w:p>
        </w:tc>
        <w:tc>
          <w:tcPr>
            <w:tcW w:w="6520" w:type="dxa"/>
          </w:tcPr>
          <w:p w14:paraId="09743F2F" w14:textId="77777777" w:rsidR="00ED78BE" w:rsidRPr="009920F8" w:rsidRDefault="008D7011">
            <w:pPr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  <w:i/>
                <w:iCs/>
              </w:rPr>
              <w:t>Українська</w:t>
            </w:r>
          </w:p>
        </w:tc>
      </w:tr>
      <w:tr w:rsidR="00ED78BE" w:rsidRPr="009920F8" w14:paraId="32CB110D" w14:textId="77777777">
        <w:tc>
          <w:tcPr>
            <w:tcW w:w="3114" w:type="dxa"/>
          </w:tcPr>
          <w:p w14:paraId="207E020F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Програма проведення заходу </w:t>
            </w:r>
          </w:p>
        </w:tc>
        <w:tc>
          <w:tcPr>
            <w:tcW w:w="6520" w:type="dxa"/>
          </w:tcPr>
          <w:p w14:paraId="1D21BFE2" w14:textId="77777777" w:rsidR="00ED78BE" w:rsidRPr="009920F8" w:rsidRDefault="008D7011">
            <w:pPr>
              <w:rPr>
                <w:rFonts w:ascii="Times New Roman" w:hAnsi="Times New Roman" w:cs="Times New Roman"/>
                <w:i/>
                <w:iCs/>
              </w:rPr>
            </w:pPr>
            <w:r w:rsidRPr="009920F8">
              <w:rPr>
                <w:rFonts w:ascii="Times New Roman" w:hAnsi="Times New Roman" w:cs="Times New Roman"/>
                <w:i/>
                <w:iCs/>
              </w:rPr>
              <w:t>Додається</w:t>
            </w:r>
          </w:p>
        </w:tc>
      </w:tr>
      <w:tr w:rsidR="00ED78BE" w:rsidRPr="009920F8" w14:paraId="4E7AAF8B" w14:textId="77777777">
        <w:tc>
          <w:tcPr>
            <w:tcW w:w="3114" w:type="dxa"/>
          </w:tcPr>
          <w:p w14:paraId="3359F24B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Навчальна програма </w:t>
            </w:r>
          </w:p>
        </w:tc>
        <w:tc>
          <w:tcPr>
            <w:tcW w:w="6520" w:type="dxa"/>
          </w:tcPr>
          <w:p w14:paraId="1CB10788" w14:textId="77777777" w:rsidR="00ED78BE" w:rsidRPr="009920F8" w:rsidRDefault="008D7011">
            <w:pPr>
              <w:rPr>
                <w:rFonts w:ascii="Times New Roman" w:hAnsi="Times New Roman" w:cs="Times New Roman"/>
                <w:i/>
                <w:iCs/>
              </w:rPr>
            </w:pPr>
            <w:r w:rsidRPr="009920F8">
              <w:rPr>
                <w:rFonts w:ascii="Times New Roman" w:hAnsi="Times New Roman" w:cs="Times New Roman"/>
                <w:i/>
                <w:iCs/>
              </w:rPr>
              <w:t>Додається</w:t>
            </w:r>
          </w:p>
        </w:tc>
      </w:tr>
      <w:tr w:rsidR="00ED78BE" w:rsidRPr="009920F8" w14:paraId="3B6490AE" w14:textId="77777777">
        <w:tc>
          <w:tcPr>
            <w:tcW w:w="3114" w:type="dxa"/>
          </w:tcPr>
          <w:p w14:paraId="53AD37BE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lastRenderedPageBreak/>
              <w:t>Прізвище, ім’я, по батькові лекторів</w:t>
            </w:r>
          </w:p>
        </w:tc>
        <w:tc>
          <w:tcPr>
            <w:tcW w:w="6520" w:type="dxa"/>
          </w:tcPr>
          <w:p w14:paraId="3C0E6565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Козар Олена Володимирівна</w:t>
            </w:r>
          </w:p>
          <w:p w14:paraId="4B3A197C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Оленкевич Світлана Павлівна</w:t>
            </w:r>
          </w:p>
          <w:p w14:paraId="1BA6A308" w14:textId="77777777" w:rsidR="00E705CA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Пекарчук Катерина Валентинівна</w:t>
            </w:r>
          </w:p>
          <w:p w14:paraId="0F549854" w14:textId="2D17BC1F" w:rsidR="00E705CA" w:rsidRPr="009920F8" w:rsidRDefault="00E705CA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Ткачук Наталія Євгеніївна</w:t>
            </w:r>
          </w:p>
        </w:tc>
      </w:tr>
      <w:tr w:rsidR="00ED78BE" w:rsidRPr="009920F8" w14:paraId="17799D4E" w14:textId="77777777">
        <w:tc>
          <w:tcPr>
            <w:tcW w:w="3114" w:type="dxa"/>
          </w:tcPr>
          <w:p w14:paraId="1C0F259A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 xml:space="preserve"> Підтвердження акредитацію за кордоном чи в Україні EACCME/ACCME/RCPSC чи сертифікацію ERC/ILCOR/AHA (за необхідності)</w:t>
            </w:r>
          </w:p>
        </w:tc>
        <w:tc>
          <w:tcPr>
            <w:tcW w:w="6520" w:type="dxa"/>
          </w:tcPr>
          <w:p w14:paraId="0C2235E1" w14:textId="77777777" w:rsidR="00ED78BE" w:rsidRPr="009920F8" w:rsidRDefault="008D7011">
            <w:pPr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ED78BE" w:rsidRPr="009920F8" w14:paraId="7967B09D" w14:textId="77777777">
        <w:tc>
          <w:tcPr>
            <w:tcW w:w="3114" w:type="dxa"/>
          </w:tcPr>
          <w:p w14:paraId="2F948564" w14:textId="77777777" w:rsidR="00ED78BE" w:rsidRPr="009920F8" w:rsidRDefault="008D7011">
            <w:pPr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 Використання спеціалізованого матеріально-технічного забезпечення (за наявності)</w:t>
            </w:r>
          </w:p>
        </w:tc>
        <w:tc>
          <w:tcPr>
            <w:tcW w:w="6520" w:type="dxa"/>
          </w:tcPr>
          <w:p w14:paraId="6FCE0ED0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сумка-холодильник (термоконтейнер) з двома комплектами холодових елементів (4 елементи в кожному комплекті) та термометром;</w:t>
            </w:r>
          </w:p>
          <w:p w14:paraId="4F1B3853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аптечка з набором лікарських засобів та медичними виробами для надання медичної допомоги при невідкладних станах;</w:t>
            </w:r>
          </w:p>
          <w:p w14:paraId="624C9E3E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ін’єкційний матеріал;</w:t>
            </w:r>
          </w:p>
          <w:p w14:paraId="305FA56A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коробка для безпечної утилізації шприців;</w:t>
            </w:r>
          </w:p>
          <w:p w14:paraId="605994C5" w14:textId="77777777" w:rsidR="00ED78BE" w:rsidRPr="009920F8" w:rsidRDefault="008D7011">
            <w:pPr>
              <w:rPr>
                <w:rFonts w:ascii="Times New Roman" w:hAnsi="Times New Roman" w:cs="Times New Roman"/>
              </w:rPr>
            </w:pPr>
            <w:r w:rsidRPr="009920F8">
              <w:rPr>
                <w:rFonts w:ascii="Times New Roman" w:hAnsi="Times New Roman" w:cs="Times New Roman"/>
              </w:rPr>
              <w:t>- антисептики для обробки шкіри рук;</w:t>
            </w:r>
          </w:p>
          <w:p w14:paraId="67AD2B6C" w14:textId="718C6BAB" w:rsidR="00ED78BE" w:rsidRPr="009920F8" w:rsidRDefault="008D7011">
            <w:pPr>
              <w:rPr>
                <w:rFonts w:ascii="Times New Roman" w:hAnsi="Times New Roman" w:cs="Times New Roman"/>
                <w:b/>
                <w:bCs/>
              </w:rPr>
            </w:pPr>
            <w:r w:rsidRPr="009920F8">
              <w:rPr>
                <w:rFonts w:ascii="Times New Roman" w:hAnsi="Times New Roman" w:cs="Times New Roman"/>
              </w:rPr>
              <w:t>- інформаційними матеріалами, плакатами з вакцинаційн</w:t>
            </w:r>
            <w:r w:rsidR="00075398">
              <w:rPr>
                <w:rFonts w:ascii="Times New Roman" w:hAnsi="Times New Roman" w:cs="Times New Roman"/>
              </w:rPr>
              <w:t>ими</w:t>
            </w:r>
            <w:r w:rsidRPr="009920F8">
              <w:rPr>
                <w:rFonts w:ascii="Times New Roman" w:hAnsi="Times New Roman" w:cs="Times New Roman"/>
              </w:rPr>
              <w:t xml:space="preserve"> матеріал</w:t>
            </w:r>
            <w:r w:rsidR="00075398">
              <w:rPr>
                <w:rFonts w:ascii="Times New Roman" w:hAnsi="Times New Roman" w:cs="Times New Roman"/>
              </w:rPr>
              <w:t>ами</w:t>
            </w:r>
            <w:r w:rsidRPr="009920F8">
              <w:rPr>
                <w:rFonts w:ascii="Times New Roman" w:hAnsi="Times New Roman" w:cs="Times New Roman"/>
              </w:rPr>
              <w:t>, в тому числі візуалізаційними матеріалами надання екстреної медичної допомоги при невідкладних станах.</w:t>
            </w:r>
          </w:p>
        </w:tc>
      </w:tr>
    </w:tbl>
    <w:p w14:paraId="19EF63D5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0FD5B255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14271317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3A141347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2F344DEE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049E73B7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4DC9D533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5304D553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7B78BC26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61D6E654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0C4F0D58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4FBFA0DD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058B2B76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470EF3EE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23B0D5CB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5206888A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5FB0EE06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38924EB1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6DA01395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222E6849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2B65CB6F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7FAF9D75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08FE15B6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36D833D1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3F8C6294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5149AB2E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2987282F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1C44F418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0397C86F" w14:textId="77777777" w:rsidR="00E705CA" w:rsidRPr="009920F8" w:rsidRDefault="00E705CA">
      <w:pPr>
        <w:spacing w:after="0" w:line="240" w:lineRule="auto"/>
        <w:rPr>
          <w:rFonts w:ascii="Times New Roman" w:hAnsi="Times New Roman" w:cs="Times New Roman"/>
        </w:rPr>
      </w:pPr>
    </w:p>
    <w:p w14:paraId="21A8387E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4D8C0B38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10974E32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179F8864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5E402EF5" w14:textId="77777777" w:rsidR="00ED78BE" w:rsidRPr="009920F8" w:rsidRDefault="00ED78BE">
      <w:pPr>
        <w:spacing w:after="0" w:line="240" w:lineRule="auto"/>
        <w:rPr>
          <w:rFonts w:ascii="Times New Roman" w:hAnsi="Times New Roman" w:cs="Times New Roman"/>
        </w:rPr>
      </w:pPr>
    </w:p>
    <w:p w14:paraId="5F56438B" w14:textId="24F219D5" w:rsidR="00ED78BE" w:rsidRPr="009920F8" w:rsidRDefault="008D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0F8">
        <w:rPr>
          <w:rFonts w:ascii="Times New Roman" w:hAnsi="Times New Roman" w:cs="Times New Roman"/>
          <w:b/>
          <w:sz w:val="28"/>
          <w:szCs w:val="28"/>
        </w:rPr>
        <w:t xml:space="preserve">Програма одноденного </w:t>
      </w:r>
      <w:r w:rsidR="00E705CA" w:rsidRPr="009920F8">
        <w:rPr>
          <w:rFonts w:ascii="Times New Roman" w:hAnsi="Times New Roman" w:cs="Times New Roman"/>
          <w:b/>
          <w:sz w:val="28"/>
          <w:szCs w:val="28"/>
        </w:rPr>
        <w:t>майстер-класу</w:t>
      </w:r>
    </w:p>
    <w:p w14:paraId="0B6A23D6" w14:textId="1B4C24EE" w:rsidR="00ED78BE" w:rsidRPr="002F394F" w:rsidRDefault="008D7011" w:rsidP="002F394F">
      <w:pPr>
        <w:jc w:val="center"/>
        <w:rPr>
          <w:rFonts w:ascii="Times New Roman" w:hAnsi="Times New Roman" w:cs="Times New Roman"/>
        </w:rPr>
      </w:pPr>
      <w:r w:rsidRPr="009920F8">
        <w:rPr>
          <w:rFonts w:ascii="Times New Roman" w:hAnsi="Times New Roman" w:cs="Times New Roman"/>
          <w:b/>
          <w:sz w:val="28"/>
          <w:szCs w:val="28"/>
        </w:rPr>
        <w:t>«</w:t>
      </w:r>
      <w:r w:rsidR="002F394F" w:rsidRPr="002F394F">
        <w:rPr>
          <w:rFonts w:ascii="Times New Roman" w:hAnsi="Times New Roman" w:cs="Times New Roman"/>
          <w:b/>
          <w:bCs/>
          <w:sz w:val="28"/>
          <w:szCs w:val="28"/>
        </w:rPr>
        <w:t>Правила організації і техніки проведення щеплень відповідно до оновленого Календаря профілактичних щеплень в Україні. Несприятливі події після імунізації та навички надання невідкладної допомоги. Комунікація вакцинації медичних працівників з батьками, опікунами</w:t>
      </w:r>
      <w:r w:rsidRPr="009920F8">
        <w:rPr>
          <w:rFonts w:ascii="Times New Roman" w:hAnsi="Times New Roman" w:cs="Times New Roman"/>
          <w:b/>
          <w:sz w:val="28"/>
          <w:szCs w:val="28"/>
        </w:rPr>
        <w:t>»</w:t>
      </w:r>
    </w:p>
    <w:p w14:paraId="01ED7148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75"/>
        <w:gridCol w:w="7374"/>
      </w:tblGrid>
      <w:tr w:rsidR="00ED78BE" w:rsidRPr="009920F8" w14:paraId="097EC216" w14:textId="77777777">
        <w:tc>
          <w:tcPr>
            <w:tcW w:w="1975" w:type="dxa"/>
          </w:tcPr>
          <w:p w14:paraId="0D1F94E7" w14:textId="171502CF" w:rsidR="00ED78BE" w:rsidRPr="009920F8" w:rsidRDefault="00E705CA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10:00-10:10</w:t>
            </w:r>
          </w:p>
        </w:tc>
        <w:tc>
          <w:tcPr>
            <w:tcW w:w="7374" w:type="dxa"/>
          </w:tcPr>
          <w:p w14:paraId="0FA008D0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Відкриття. Організаційні аспекти. Вітальне слово.</w:t>
            </w:r>
          </w:p>
        </w:tc>
      </w:tr>
      <w:tr w:rsidR="00ED78BE" w:rsidRPr="009920F8" w14:paraId="7A178495" w14:textId="77777777">
        <w:tc>
          <w:tcPr>
            <w:tcW w:w="1975" w:type="dxa"/>
          </w:tcPr>
          <w:p w14:paraId="5EE888DD" w14:textId="733D027D" w:rsidR="00ED78BE" w:rsidRPr="009920F8" w:rsidRDefault="007153ED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10</w:t>
            </w:r>
            <w:r w:rsidR="008D7011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8D7011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0–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11</w:t>
            </w:r>
            <w:r w:rsidR="008D7011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30</w:t>
            </w:r>
          </w:p>
        </w:tc>
        <w:tc>
          <w:tcPr>
            <w:tcW w:w="7374" w:type="dxa"/>
          </w:tcPr>
          <w:p w14:paraId="19D777B1" w14:textId="7B8F92A1" w:rsidR="00ED78BE" w:rsidRPr="009920F8" w:rsidRDefault="007153ED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Основні оновлення Календаря профілактичних щеплень</w:t>
            </w:r>
          </w:p>
        </w:tc>
      </w:tr>
      <w:tr w:rsidR="00ED78BE" w:rsidRPr="009920F8" w14:paraId="12353E78" w14:textId="77777777">
        <w:tc>
          <w:tcPr>
            <w:tcW w:w="1975" w:type="dxa"/>
          </w:tcPr>
          <w:p w14:paraId="7916C4A0" w14:textId="63121EBB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:30–1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2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45</w:t>
            </w:r>
          </w:p>
        </w:tc>
        <w:tc>
          <w:tcPr>
            <w:tcW w:w="7374" w:type="dxa"/>
          </w:tcPr>
          <w:p w14:paraId="79822E40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E4C77"/>
                <w:sz w:val="24"/>
                <w:szCs w:val="24"/>
                <w:lang w:val="uk-UA"/>
              </w:rPr>
              <w:t>Вакцина проти вірусу папіломи людини (ВПЛ): епідеміологічні відомості, вакцини, схеми застосування та ефективність, безпека вакцин, способи використання, протипоказання</w:t>
            </w:r>
          </w:p>
        </w:tc>
      </w:tr>
      <w:tr w:rsidR="007153ED" w:rsidRPr="009920F8" w14:paraId="30339C00" w14:textId="77777777">
        <w:tc>
          <w:tcPr>
            <w:tcW w:w="1975" w:type="dxa"/>
          </w:tcPr>
          <w:p w14:paraId="2911ADDE" w14:textId="0B000FB9" w:rsidR="007153ED" w:rsidRPr="009920F8" w:rsidRDefault="007153ED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12:45-14:00</w:t>
            </w:r>
          </w:p>
        </w:tc>
        <w:tc>
          <w:tcPr>
            <w:tcW w:w="7374" w:type="dxa"/>
          </w:tcPr>
          <w:p w14:paraId="2647EBF3" w14:textId="7913D3CD" w:rsidR="007153ED" w:rsidRPr="009920F8" w:rsidRDefault="007153ED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color w:val="1E4C77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E4C77"/>
                <w:sz w:val="24"/>
                <w:szCs w:val="24"/>
                <w:lang w:val="uk-UA"/>
              </w:rPr>
              <w:t>Комунікація з батьками та опікунами щодо щеплень. Переконливі факти для проведення профілактичних щеплень.</w:t>
            </w:r>
          </w:p>
        </w:tc>
      </w:tr>
      <w:tr w:rsidR="00ED78BE" w:rsidRPr="009920F8" w14:paraId="0F69FC98" w14:textId="77777777">
        <w:tc>
          <w:tcPr>
            <w:tcW w:w="1975" w:type="dxa"/>
          </w:tcPr>
          <w:p w14:paraId="0E2644CF" w14:textId="17A0EA1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00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-1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30</w:t>
            </w:r>
          </w:p>
        </w:tc>
        <w:tc>
          <w:tcPr>
            <w:tcW w:w="7374" w:type="dxa"/>
          </w:tcPr>
          <w:p w14:paraId="6D2A6B79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Перерва</w:t>
            </w:r>
          </w:p>
        </w:tc>
      </w:tr>
      <w:tr w:rsidR="00ED78BE" w:rsidRPr="009920F8" w14:paraId="57DED20B" w14:textId="77777777">
        <w:tc>
          <w:tcPr>
            <w:tcW w:w="1975" w:type="dxa"/>
          </w:tcPr>
          <w:p w14:paraId="6041CECF" w14:textId="7ED4FD55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E705CA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30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–1</w:t>
            </w:r>
            <w:r w:rsidR="00E705CA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E705CA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</w:p>
        </w:tc>
        <w:tc>
          <w:tcPr>
            <w:tcW w:w="7374" w:type="dxa"/>
          </w:tcPr>
          <w:p w14:paraId="57A7B530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Несприятливі події після імунізації: класифікація, особливості, звітність та подання карт-повідомлень в рамках здійснення фармаконагляду</w:t>
            </w:r>
          </w:p>
        </w:tc>
      </w:tr>
      <w:tr w:rsidR="00ED78BE" w:rsidRPr="009920F8" w14:paraId="40D6AB0D" w14:textId="77777777">
        <w:tc>
          <w:tcPr>
            <w:tcW w:w="1975" w:type="dxa"/>
          </w:tcPr>
          <w:p w14:paraId="542A6D13" w14:textId="28A8D1EE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–1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:4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</w:p>
        </w:tc>
        <w:tc>
          <w:tcPr>
            <w:tcW w:w="7374" w:type="dxa"/>
          </w:tcPr>
          <w:p w14:paraId="7AA75687" w14:textId="77777777" w:rsidR="00ED78BE" w:rsidRPr="009920F8" w:rsidRDefault="008D7011">
            <w:pPr>
              <w:keepNext/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Діагностика невідкладних станів та перша допомога:</w:t>
            </w:r>
          </w:p>
          <w:p w14:paraId="00AF7714" w14:textId="77777777" w:rsidR="00ED78BE" w:rsidRPr="009920F8" w:rsidRDefault="008D7011">
            <w:pPr>
              <w:keepNext/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- реакції, пов’язані з відповіддю на стрес спричинений імунізацією – симптоми станів;</w:t>
            </w:r>
          </w:p>
          <w:p w14:paraId="6677DB75" w14:textId="77777777" w:rsidR="00ED78BE" w:rsidRPr="009920F8" w:rsidRDefault="008D7011">
            <w:pPr>
              <w:keepNext/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- симптоми анафілаксії;</w:t>
            </w:r>
          </w:p>
          <w:p w14:paraId="1F2B0341" w14:textId="77777777" w:rsidR="00ED78BE" w:rsidRPr="009920F8" w:rsidRDefault="008D7011">
            <w:pPr>
              <w:keepNext/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- диференціальна діагностика;</w:t>
            </w:r>
          </w:p>
          <w:p w14:paraId="50289B32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- склад аптечки для надання невідкладної допомоги.</w:t>
            </w:r>
          </w:p>
        </w:tc>
      </w:tr>
      <w:tr w:rsidR="00ED78BE" w:rsidRPr="009920F8" w14:paraId="30C33192" w14:textId="77777777">
        <w:tc>
          <w:tcPr>
            <w:tcW w:w="1975" w:type="dxa"/>
          </w:tcPr>
          <w:p w14:paraId="066CDC0E" w14:textId="49E4E1D9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:4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–1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6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460FC6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</w:p>
        </w:tc>
        <w:tc>
          <w:tcPr>
            <w:tcW w:w="7374" w:type="dxa"/>
          </w:tcPr>
          <w:p w14:paraId="1942BFC2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Ситуаційні задачі - діагностика невідкладних станів та перша допомога</w:t>
            </w:r>
          </w:p>
        </w:tc>
      </w:tr>
      <w:tr w:rsidR="00ED78BE" w:rsidRPr="009920F8" w14:paraId="01445995" w14:textId="77777777">
        <w:tc>
          <w:tcPr>
            <w:tcW w:w="1975" w:type="dxa"/>
          </w:tcPr>
          <w:p w14:paraId="67E3A955" w14:textId="2782E794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6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460FC6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–1</w:t>
            </w:r>
            <w:r w:rsidR="00460FC6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6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460FC6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45</w:t>
            </w:r>
          </w:p>
        </w:tc>
        <w:tc>
          <w:tcPr>
            <w:tcW w:w="7374" w:type="dxa"/>
          </w:tcPr>
          <w:p w14:paraId="23E41D4A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Реєстрація даних про проведені щеплення в медично-обліковій документації та ЕСОЗ</w:t>
            </w:r>
          </w:p>
        </w:tc>
      </w:tr>
      <w:tr w:rsidR="00ED78BE" w:rsidRPr="009920F8" w14:paraId="4E5C2813" w14:textId="77777777">
        <w:tc>
          <w:tcPr>
            <w:tcW w:w="1975" w:type="dxa"/>
          </w:tcPr>
          <w:p w14:paraId="080400A7" w14:textId="7F316358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6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4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5–1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7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20</w:t>
            </w:r>
          </w:p>
        </w:tc>
        <w:tc>
          <w:tcPr>
            <w:tcW w:w="7374" w:type="dxa"/>
          </w:tcPr>
          <w:p w14:paraId="1C99ABAF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Організація вакцинальної сесії</w:t>
            </w:r>
          </w:p>
        </w:tc>
      </w:tr>
      <w:tr w:rsidR="00ED78BE" w:rsidRPr="009920F8" w14:paraId="2397CBB1" w14:textId="77777777">
        <w:tc>
          <w:tcPr>
            <w:tcW w:w="1975" w:type="dxa"/>
          </w:tcPr>
          <w:p w14:paraId="407A3007" w14:textId="0E4AE880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7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20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–1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8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:</w:t>
            </w:r>
            <w:r w:rsidR="007153ED"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0</w:t>
            </w: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0</w:t>
            </w:r>
          </w:p>
        </w:tc>
        <w:tc>
          <w:tcPr>
            <w:tcW w:w="7374" w:type="dxa"/>
          </w:tcPr>
          <w:p w14:paraId="2A914F31" w14:textId="77777777" w:rsidR="00ED78BE" w:rsidRPr="009920F8" w:rsidRDefault="008D7011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  <w:color w:val="4472C4"/>
                <w:sz w:val="24"/>
                <w:szCs w:val="24"/>
                <w:lang w:val="uk-UA"/>
              </w:rPr>
            </w:pPr>
            <w:r w:rsidRPr="009920F8">
              <w:rPr>
                <w:rFonts w:ascii="Times New Roman" w:hAnsi="Times New Roman"/>
                <w:color w:val="1F4E79"/>
                <w:sz w:val="24"/>
                <w:szCs w:val="24"/>
                <w:lang w:val="uk-UA"/>
              </w:rPr>
              <w:t>Фінальне тестування, форма зворотнього зв’язку та підбиття підсумків</w:t>
            </w:r>
          </w:p>
        </w:tc>
      </w:tr>
    </w:tbl>
    <w:p w14:paraId="116E0452" w14:textId="77777777" w:rsidR="00ED78BE" w:rsidRPr="009920F8" w:rsidRDefault="00ED78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D78BE" w:rsidRPr="009920F8">
      <w:footerReference w:type="default" r:id="rId10"/>
      <w:pgSz w:w="11910" w:h="16840"/>
      <w:pgMar w:top="567" w:right="850" w:bottom="1134" w:left="1701" w:header="0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8221A" w14:textId="77777777" w:rsidR="006A3041" w:rsidRDefault="006A3041">
      <w:pPr>
        <w:spacing w:after="0" w:line="240" w:lineRule="auto"/>
      </w:pPr>
      <w:r>
        <w:separator/>
      </w:r>
    </w:p>
  </w:endnote>
  <w:endnote w:type="continuationSeparator" w:id="0">
    <w:p w14:paraId="55624D40" w14:textId="77777777" w:rsidR="006A3041" w:rsidRDefault="006A3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8E9B" w14:textId="77777777" w:rsidR="00ED78BE" w:rsidRDefault="008D7011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14:paraId="38D9734D" w14:textId="77777777" w:rsidR="00ED78BE" w:rsidRDefault="00ED78BE">
    <w:pPr>
      <w:pStyle w:val="a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D899B" w14:textId="77777777" w:rsidR="006A3041" w:rsidRDefault="006A3041">
      <w:pPr>
        <w:spacing w:after="0" w:line="240" w:lineRule="auto"/>
      </w:pPr>
      <w:r>
        <w:separator/>
      </w:r>
    </w:p>
  </w:footnote>
  <w:footnote w:type="continuationSeparator" w:id="0">
    <w:p w14:paraId="323D1E7C" w14:textId="77777777" w:rsidR="006A3041" w:rsidRDefault="006A3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627AA"/>
    <w:multiLevelType w:val="hybridMultilevel"/>
    <w:tmpl w:val="FFFFFFFF"/>
    <w:lvl w:ilvl="0" w:tplc="3ACAC1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844829">
    <w:abstractNumId w:val="1"/>
  </w:num>
  <w:num w:numId="2" w16cid:durableId="99103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8BE"/>
    <w:rsid w:val="00075398"/>
    <w:rsid w:val="00084582"/>
    <w:rsid w:val="002F394F"/>
    <w:rsid w:val="00325C58"/>
    <w:rsid w:val="003F19D7"/>
    <w:rsid w:val="00460FC6"/>
    <w:rsid w:val="00546CA8"/>
    <w:rsid w:val="005D796A"/>
    <w:rsid w:val="00645B3E"/>
    <w:rsid w:val="006A3041"/>
    <w:rsid w:val="006E6169"/>
    <w:rsid w:val="007153ED"/>
    <w:rsid w:val="008D7011"/>
    <w:rsid w:val="009920F8"/>
    <w:rsid w:val="00A63FED"/>
    <w:rsid w:val="00AD7AD3"/>
    <w:rsid w:val="00BB49F7"/>
    <w:rsid w:val="00C21DF1"/>
    <w:rsid w:val="00C8054E"/>
    <w:rsid w:val="00E705CA"/>
    <w:rsid w:val="00ED4336"/>
    <w:rsid w:val="00ED78BE"/>
    <w:rsid w:val="00F86434"/>
    <w:rsid w:val="00FC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5AF9F"/>
  <w15:docId w15:val="{465304B8-E9D5-45C3-B2FE-BD4AE9968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94F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eastAsia="SimSun" w:cs="SimSun"/>
      <w:color w:val="2F5496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eastAsia="SimSun" w:cs="SimSun"/>
      <w:i/>
      <w:iCs/>
      <w:color w:val="2F5496"/>
    </w:rPr>
  </w:style>
  <w:style w:type="character" w:customStyle="1" w:styleId="50">
    <w:name w:val="Заголовок 5 Знак"/>
    <w:basedOn w:val="a0"/>
    <w:link w:val="5"/>
    <w:uiPriority w:val="9"/>
    <w:rPr>
      <w:rFonts w:eastAsia="SimSun" w:cs="SimSun"/>
      <w:color w:val="2F5496"/>
    </w:rPr>
  </w:style>
  <w:style w:type="character" w:customStyle="1" w:styleId="60">
    <w:name w:val="Заголовок 6 Знак"/>
    <w:basedOn w:val="a0"/>
    <w:link w:val="6"/>
    <w:uiPriority w:val="9"/>
    <w:rPr>
      <w:rFonts w:eastAsia="SimSun" w:cs="SimSun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"/>
    <w:rPr>
      <w:rFonts w:eastAsia="SimSun" w:cs="SimSun"/>
      <w:color w:val="595959"/>
    </w:rPr>
  </w:style>
  <w:style w:type="character" w:customStyle="1" w:styleId="80">
    <w:name w:val="Заголовок 8 Знак"/>
    <w:basedOn w:val="a0"/>
    <w:link w:val="8"/>
    <w:uiPriority w:val="9"/>
    <w:rPr>
      <w:rFonts w:eastAsia="SimSun" w:cs="SimSu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rPr>
      <w:rFonts w:eastAsia="SimSun" w:cs="SimSun"/>
      <w:color w:val="272727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Pr>
      <w:rFonts w:eastAsia="SimSun" w:cs="SimSun"/>
      <w:color w:val="595959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a8">
    <w:name w:val="Цитата Знак"/>
    <w:basedOn w:val="a0"/>
    <w:link w:val="a7"/>
    <w:uiPriority w:val="29"/>
    <w:rPr>
      <w:i/>
      <w:iCs/>
      <w:color w:val="404040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Intense Emphasis"/>
    <w:basedOn w:val="a0"/>
    <w:uiPriority w:val="21"/>
    <w:qFormat/>
    <w:rPr>
      <w:i/>
      <w:iCs/>
      <w:color w:val="2F5496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c">
    <w:name w:val="Насичена цитата Знак"/>
    <w:basedOn w:val="a0"/>
    <w:link w:val="ab"/>
    <w:uiPriority w:val="30"/>
    <w:rPr>
      <w:i/>
      <w:iCs/>
      <w:color w:val="2F5496"/>
    </w:rPr>
  </w:style>
  <w:style w:type="character" w:styleId="ad">
    <w:name w:val="Intense Reference"/>
    <w:basedOn w:val="a0"/>
    <w:uiPriority w:val="32"/>
    <w:qFormat/>
    <w:rPr>
      <w:b/>
      <w:bCs/>
      <w:smallCaps/>
      <w:color w:val="2F5496"/>
      <w:spacing w:val="5"/>
    </w:rPr>
  </w:style>
  <w:style w:type="paragraph" w:styleId="ae">
    <w:name w:val="Body Text"/>
    <w:basedOn w:val="a"/>
    <w:link w:val="af"/>
    <w:uiPriority w:val="99"/>
    <w:pPr>
      <w:spacing w:after="120"/>
    </w:pPr>
  </w:style>
  <w:style w:type="character" w:customStyle="1" w:styleId="af">
    <w:name w:val="Основний текст Знак"/>
    <w:basedOn w:val="a0"/>
    <w:link w:val="ae"/>
    <w:uiPriority w:val="99"/>
  </w:style>
  <w:style w:type="paragraph" w:styleId="af0">
    <w:name w:val="footer"/>
    <w:basedOn w:val="a"/>
    <w:link w:val="af1"/>
    <w:uiPriority w:val="9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1"/>
    <w:basedOn w:val="a1"/>
    <w:next w:val="af2"/>
    <w:uiPriority w:val="39"/>
    <w:pPr>
      <w:spacing w:after="0" w:line="240" w:lineRule="auto"/>
    </w:pPr>
    <w:rPr>
      <w:rFonts w:eastAsia="Times New Roman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1-08T15:00:34.453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1-08T15:00:34.45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5721</Words>
  <Characters>3261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Svitlana</dc:creator>
  <cp:lastModifiedBy>Oleh</cp:lastModifiedBy>
  <cp:revision>7</cp:revision>
  <dcterms:created xsi:type="dcterms:W3CDTF">2026-09-10T09:02:00Z</dcterms:created>
  <dcterms:modified xsi:type="dcterms:W3CDTF">2026-11-03T11:41:00Z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ae2848d90dca4c778847ea2f90d3ae0a</vt:lpwstr>
  </property>
</Properties>
</file>