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51F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C060B7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НАВЧАЛЬНА ПРОГРАМА</w:t>
      </w:r>
    </w:p>
    <w:p w14:paraId="434B4856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3A22EEBF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379"/>
      </w:tblGrid>
      <w:tr w:rsidR="00ED78BE" w:rsidRPr="009920F8" w14:paraId="3197872B" w14:textId="77777777">
        <w:tc>
          <w:tcPr>
            <w:tcW w:w="2830" w:type="dxa"/>
          </w:tcPr>
          <w:p w14:paraId="692DF79E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Тема заходу</w:t>
            </w:r>
          </w:p>
        </w:tc>
        <w:tc>
          <w:tcPr>
            <w:tcW w:w="6379" w:type="dxa"/>
          </w:tcPr>
          <w:p w14:paraId="23814742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</w:p>
        </w:tc>
      </w:tr>
      <w:tr w:rsidR="00ED78BE" w:rsidRPr="009920F8" w14:paraId="78BA4B38" w14:textId="77777777">
        <w:tc>
          <w:tcPr>
            <w:tcW w:w="2830" w:type="dxa"/>
          </w:tcPr>
          <w:p w14:paraId="1D294E72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Вид заходу</w:t>
            </w:r>
          </w:p>
        </w:tc>
        <w:tc>
          <w:tcPr>
            <w:tcW w:w="6379" w:type="dxa"/>
          </w:tcPr>
          <w:p w14:paraId="54B32C60" w14:textId="3D4E3386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ED78BE" w:rsidRPr="009920F8" w14:paraId="0E2BA1E2" w14:textId="77777777">
        <w:trPr>
          <w:trHeight w:val="1920"/>
        </w:trPr>
        <w:tc>
          <w:tcPr>
            <w:tcW w:w="2830" w:type="dxa"/>
          </w:tcPr>
          <w:p w14:paraId="1DE49636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Цільова аудиторія </w:t>
            </w:r>
          </w:p>
        </w:tc>
        <w:tc>
          <w:tcPr>
            <w:tcW w:w="6379" w:type="dxa"/>
          </w:tcPr>
          <w:p w14:paraId="65635AA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Захід розрахований на фахівців:</w:t>
            </w:r>
          </w:p>
          <w:p w14:paraId="2F98912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B04732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Лікарських спеціальностей:</w:t>
            </w:r>
          </w:p>
          <w:p w14:paraId="44C1B88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-</w:t>
            </w:r>
            <w:r w:rsidRPr="009920F8">
              <w:rPr>
                <w:rFonts w:ascii="Times New Roman" w:hAnsi="Times New Roman" w:cs="Times New Roman"/>
              </w:rPr>
              <w:t xml:space="preserve"> загальна практика сімейна медицина (лікар загальної практики - сімейний лікар); </w:t>
            </w:r>
          </w:p>
          <w:p w14:paraId="56D07FA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17BD685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58584FB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4EF7A46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(лікар-терапевт).</w:t>
            </w:r>
          </w:p>
          <w:p w14:paraId="0D6A0937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7F02CA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Спеціальності молодших спеціалістів з медичною освітою:</w:t>
            </w:r>
          </w:p>
          <w:p w14:paraId="13ED691F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15E6801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6CBA95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ED78BE" w:rsidRPr="009920F8" w14:paraId="5BD19492" w14:textId="77777777">
        <w:tc>
          <w:tcPr>
            <w:tcW w:w="2830" w:type="dxa"/>
          </w:tcPr>
          <w:p w14:paraId="3AEE0E94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Мета заходу</w:t>
            </w:r>
          </w:p>
        </w:tc>
        <w:tc>
          <w:tcPr>
            <w:tcW w:w="6379" w:type="dxa"/>
          </w:tcPr>
          <w:p w14:paraId="59B21570" w14:textId="6B27B8C5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Підвищення професійної компетентності медичних фахівців шляхом проведення майстер-класу, присвяченого:</w:t>
            </w:r>
          </w:p>
          <w:p w14:paraId="1FED431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6C33247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0BC188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3B0C2419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вакцинації.</w:t>
            </w:r>
          </w:p>
        </w:tc>
      </w:tr>
      <w:tr w:rsidR="00ED78BE" w:rsidRPr="009920F8" w14:paraId="59E4E1CD" w14:textId="77777777">
        <w:tc>
          <w:tcPr>
            <w:tcW w:w="2830" w:type="dxa"/>
          </w:tcPr>
          <w:p w14:paraId="123D80E7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Перелік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компетентностей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, що набуваються або вдосконалюються (результати навчання) </w:t>
            </w:r>
          </w:p>
        </w:tc>
        <w:tc>
          <w:tcPr>
            <w:tcW w:w="6379" w:type="dxa"/>
          </w:tcPr>
          <w:p w14:paraId="5C86EBE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I. Організаційні компетентності</w:t>
            </w:r>
          </w:p>
          <w:p w14:paraId="3F15739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Планування та організація процесу вакцинації на рівні закладу охорони здоров’я. 2) Дотримання вимог інфекційного контролю та правил безпеки при роботі з вакцинами. 3) Правильне ведення медичної документації, у т. ч. внесення даних до електронних систем (</w:t>
            </w:r>
            <w:proofErr w:type="spellStart"/>
            <w:r w:rsidRPr="009920F8">
              <w:rPr>
                <w:rFonts w:ascii="Times New Roman" w:hAnsi="Times New Roman" w:cs="Times New Roman"/>
              </w:rPr>
              <w:t>eHealth</w:t>
            </w:r>
            <w:proofErr w:type="spellEnd"/>
            <w:r w:rsidRPr="009920F8">
              <w:rPr>
                <w:rFonts w:ascii="Times New Roman" w:hAnsi="Times New Roman" w:cs="Times New Roman"/>
              </w:rPr>
              <w:t>).</w:t>
            </w:r>
          </w:p>
          <w:p w14:paraId="34FFF378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2C225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II. Технічні та практичні навички</w:t>
            </w:r>
          </w:p>
          <w:p w14:paraId="6A2EB5C7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Дотримання стандартів зберігання, підготовки та введення вакцин відповідно до інструкцій.</w:t>
            </w:r>
          </w:p>
          <w:p w14:paraId="1D008064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 Володіння сучасними техніками проведення щеплень у дітей та дорослих.</w:t>
            </w:r>
          </w:p>
          <w:p w14:paraId="374A41C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алгоритмів визначення мінімальних інтервалів та схем вакцинації за оновленим Календарем профілактичних щеплень.</w:t>
            </w:r>
          </w:p>
          <w:p w14:paraId="36CAA478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14716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III. Клінічні компетентності </w:t>
            </w:r>
          </w:p>
          <w:p w14:paraId="064E4B4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Розпізнавання, класифікація та належне реагування на несприятливі події після імунізації (НППІ).</w:t>
            </w:r>
          </w:p>
          <w:p w14:paraId="04AB207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>2) Надання першої невідкладної допомоги при розвитку алергічних реакцій, анафілаксії та інших ускладнень.</w:t>
            </w:r>
          </w:p>
          <w:p w14:paraId="3408384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стандартних протоколів дій у випадку надзвичайних ситуацій під час вакцинації.</w:t>
            </w:r>
          </w:p>
          <w:p w14:paraId="3A63386F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78C8DA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IV. Комунікаційні та поведінкові навички </w:t>
            </w:r>
          </w:p>
          <w:p w14:paraId="33BE147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1)Проведення ефективної комунікації з пацієнтами та їх законними представниками щодо переваг вакцинації, можливих реакцій та правил подальшого спостереження.</w:t>
            </w:r>
          </w:p>
          <w:p w14:paraId="1E23AE5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2)Використання навичок міждисциплінарної взаємодії та командної роботи у сфері імунопрофілактики.</w: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44A8680C" wp14:editId="0BAC7F49">
                      <wp:simplePos x="0" y="0"/>
                      <wp:positionH relativeFrom="column">
                        <wp:posOffset>1187360</wp:posOffset>
                      </wp:positionH>
                      <wp:positionV relativeFrom="paragraph">
                        <wp:posOffset>1276875</wp:posOffset>
                      </wp:positionV>
                      <wp:extent cx="358" cy="358"/>
                      <wp:effectExtent l="57150" t="38100" r="38100" b="57150"/>
                      <wp:wrapNone/>
                      <wp:docPr id="1026" name="Рукописні дан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5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1026" filled="f" stroked="f" style="position:absolute;margin-left:93.49pt;margin-top:100.54pt;width:0.03pt;height:0.03pt;z-index:3;mso-position-horizontal-relative:text;mso-position-vertical-relative:text;mso-width-relative:page;mso-height-relative:page;mso-wrap-distance-left:0.0pt;mso-wrap-distance-right:0.0pt;visibility:visible;">
                      <v:fill/>
                      <o:ink i="AC8dBOQCmAQCDw5IEUSEp+IERWRG2ARQABUAAIA/AACAPwAAAAAAAAAACgUCgwCDAA==&#10;"/>
                    </v:shape>
                  </w:pict>
                </mc:Fallback>
              </mc:AlternateConten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739BCEB6" wp14:editId="3B5608FD">
                      <wp:simplePos x="0" y="0"/>
                      <wp:positionH relativeFrom="column">
                        <wp:posOffset>1479320</wp:posOffset>
                      </wp:positionH>
                      <wp:positionV relativeFrom="paragraph">
                        <wp:posOffset>1708874</wp:posOffset>
                      </wp:positionV>
                      <wp:extent cx="358" cy="360"/>
                      <wp:effectExtent l="57150" t="38100" r="38100" b="57150"/>
                      <wp:wrapNone/>
                      <wp:docPr id="1027" name="Рукописні дан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1027" filled="f" stroked="f" style="position:absolute;margin-left:116.48pt;margin-top:134.56pt;width:0.03pt;height:0.03pt;z-index:2;mso-position-horizontal-relative:text;mso-position-vertical-relative:text;mso-width-relative:page;mso-height-relative:page;mso-wrap-distance-left:0.0pt;mso-wrap-distance-right:0.0pt;visibility:visible;">
                      <v:fill/>
                      <o:ink i="AC8dBOQCmAQCDw5IEUSEp+IERWRG2ARQABUAAIA/AACAPwAAAAAAAAAACgUCgwCDAA==&#10;"/>
                    </v:shape>
                  </w:pict>
                </mc:Fallback>
              </mc:AlternateContent>
            </w:r>
          </w:p>
        </w:tc>
      </w:tr>
      <w:tr w:rsidR="00ED78BE" w:rsidRPr="009920F8" w14:paraId="7445D158" w14:textId="77777777">
        <w:tc>
          <w:tcPr>
            <w:tcW w:w="2830" w:type="dxa"/>
          </w:tcPr>
          <w:p w14:paraId="3CB76245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 xml:space="preserve">Опис структури заходу </w:t>
            </w:r>
          </w:p>
        </w:tc>
        <w:tc>
          <w:tcPr>
            <w:tcW w:w="6379" w:type="dxa"/>
          </w:tcPr>
          <w:p w14:paraId="6241C10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Відкриття</w:t>
            </w:r>
          </w:p>
          <w:p w14:paraId="0F968907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138B77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1. Національні стратегії та огляд плану впровадження змін до Календаря профілактичних щеплень затвердженого Наказом МОЗ України від 5 березня 2025 року №396 - ключові програмні напрямки</w:t>
            </w:r>
          </w:p>
          <w:p w14:paraId="11DA175F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6BF416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Обговорення</w:t>
            </w:r>
          </w:p>
          <w:p w14:paraId="223CAE23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CF144A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2. Основні оновлення Календаря профілактичних щеплень</w:t>
            </w:r>
          </w:p>
          <w:p w14:paraId="1EE4005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ED76CD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3. Вакцина проти вірусу папіломи людини (ВПЛ): епідеміологічні відомості, вакцини, схеми застосування та ефективність, вимоги при зберіганні/транспортуванні, способи використання, протипоказання та безпека вакцин</w:t>
            </w:r>
          </w:p>
          <w:p w14:paraId="4FF3599C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5C185EC" w14:textId="1A008B5E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4. Комунікація з батьками та опікунами щодо щеплень</w:t>
            </w:r>
            <w:r w:rsidR="00E705CA" w:rsidRPr="009920F8">
              <w:rPr>
                <w:rFonts w:ascii="Times New Roman" w:hAnsi="Times New Roman" w:cs="Times New Roman"/>
                <w:color w:val="000000"/>
              </w:rPr>
              <w:t>. Переконливі факти для проведення профілактичних щеплень.</w:t>
            </w:r>
          </w:p>
          <w:p w14:paraId="2C3B76D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049FFB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5.</w:t>
            </w:r>
            <w:r w:rsidRPr="009920F8">
              <w:rPr>
                <w:rFonts w:ascii="Times New Roman" w:hAnsi="Times New Roman" w:cs="Times New Roman"/>
              </w:rPr>
              <w:t xml:space="preserve"> </w:t>
            </w:r>
            <w:r w:rsidRPr="009920F8">
              <w:rPr>
                <w:rFonts w:ascii="Times New Roman" w:hAnsi="Times New Roman" w:cs="Times New Roman"/>
                <w:color w:val="000000"/>
              </w:rPr>
              <w:t xml:space="preserve">Несприятливі події після імунізації: класифікація, особливості, звітність та подання карт-повідомлень в рамках здійснення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фармаконагляду</w:t>
            </w:r>
            <w:proofErr w:type="spellEnd"/>
          </w:p>
          <w:p w14:paraId="31E4473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8C7E6B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6. Діагностика невідкладних станів та перша допомога</w:t>
            </w:r>
          </w:p>
          <w:p w14:paraId="31DA9FA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2B4F70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Практична вправа 1. Діагностика невідкладних станів та перша допомога</w:t>
            </w:r>
          </w:p>
          <w:p w14:paraId="37935501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A30CE9F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7. Реєстрація даних про проведені щеплення в медично-обліковій документації та ЕСОЗ</w:t>
            </w:r>
          </w:p>
          <w:p w14:paraId="2D7379A3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20E2DD1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Практична вправа 2. Організація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вакцинальної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 сесії </w:t>
            </w:r>
          </w:p>
          <w:p w14:paraId="35008F55" w14:textId="77777777" w:rsidR="00ED78BE" w:rsidRPr="009920F8" w:rsidRDefault="00ED78B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18772A3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Фінальне тестування, форма </w:t>
            </w:r>
            <w:proofErr w:type="spellStart"/>
            <w:r w:rsidRPr="009920F8">
              <w:rPr>
                <w:rFonts w:ascii="Times New Roman" w:hAnsi="Times New Roman" w:cs="Times New Roman"/>
                <w:color w:val="000000"/>
              </w:rPr>
              <w:t>зворотнього</w:t>
            </w:r>
            <w:proofErr w:type="spellEnd"/>
            <w:r w:rsidRPr="009920F8">
              <w:rPr>
                <w:rFonts w:ascii="Times New Roman" w:hAnsi="Times New Roman" w:cs="Times New Roman"/>
                <w:color w:val="000000"/>
              </w:rPr>
              <w:t xml:space="preserve"> зв’язку та підбиття підсумків</w:t>
            </w:r>
          </w:p>
        </w:tc>
      </w:tr>
      <w:tr w:rsidR="00ED78BE" w:rsidRPr="009920F8" w14:paraId="0E715BEC" w14:textId="77777777">
        <w:tc>
          <w:tcPr>
            <w:tcW w:w="2830" w:type="dxa"/>
          </w:tcPr>
          <w:p w14:paraId="357D202B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Загальний обсяг навчального навантаження</w:t>
            </w:r>
          </w:p>
        </w:tc>
        <w:tc>
          <w:tcPr>
            <w:tcW w:w="6379" w:type="dxa"/>
          </w:tcPr>
          <w:p w14:paraId="1C47ED90" w14:textId="512156FF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</w:t>
            </w:r>
            <w:r w:rsidR="00E705CA" w:rsidRPr="009920F8">
              <w:rPr>
                <w:rFonts w:ascii="Times New Roman" w:hAnsi="Times New Roman" w:cs="Times New Roman"/>
              </w:rPr>
              <w:t>0</w:t>
            </w:r>
            <w:r w:rsidRPr="009920F8">
              <w:rPr>
                <w:rFonts w:ascii="Times New Roman" w:hAnsi="Times New Roman" w:cs="Times New Roman"/>
              </w:rPr>
              <w:t xml:space="preserve"> академічних годин </w:t>
            </w:r>
          </w:p>
        </w:tc>
      </w:tr>
      <w:tr w:rsidR="00ED78BE" w:rsidRPr="009920F8" w14:paraId="1A1F925E" w14:textId="77777777">
        <w:tc>
          <w:tcPr>
            <w:tcW w:w="2830" w:type="dxa"/>
          </w:tcPr>
          <w:p w14:paraId="2DE01F76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Форми організації та проведення заходу</w:t>
            </w:r>
          </w:p>
        </w:tc>
        <w:tc>
          <w:tcPr>
            <w:tcW w:w="6379" w:type="dxa"/>
          </w:tcPr>
          <w:p w14:paraId="0A23CA96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Лекція, робота в групах, симуляції, дискусії тощо</w:t>
            </w:r>
          </w:p>
        </w:tc>
      </w:tr>
      <w:tr w:rsidR="00ED78BE" w:rsidRPr="009920F8" w14:paraId="3436D1EF" w14:textId="77777777">
        <w:tc>
          <w:tcPr>
            <w:tcW w:w="2830" w:type="dxa"/>
          </w:tcPr>
          <w:p w14:paraId="483EEAA1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>Методи організації проведення заходу</w:t>
            </w:r>
          </w:p>
        </w:tc>
        <w:tc>
          <w:tcPr>
            <w:tcW w:w="6379" w:type="dxa"/>
          </w:tcPr>
          <w:p w14:paraId="30BBEB18" w14:textId="77777777" w:rsidR="00ED78BE" w:rsidRPr="009920F8" w:rsidRDefault="008D7011">
            <w:pPr>
              <w:tabs>
                <w:tab w:val="left" w:pos="5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Опанування лекційного матеріалу, тренувальний тощо</w:t>
            </w:r>
          </w:p>
        </w:tc>
      </w:tr>
      <w:tr w:rsidR="00ED78BE" w:rsidRPr="009920F8" w14:paraId="2ADCB459" w14:textId="77777777">
        <w:tc>
          <w:tcPr>
            <w:tcW w:w="2830" w:type="dxa"/>
          </w:tcPr>
          <w:p w14:paraId="36208BFA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 Матеріально-технічне забезпечення освітнього заходу </w:t>
            </w:r>
          </w:p>
        </w:tc>
        <w:tc>
          <w:tcPr>
            <w:tcW w:w="6379" w:type="dxa"/>
          </w:tcPr>
          <w:p w14:paraId="01C83CA8" w14:textId="77777777" w:rsidR="00645B3E" w:rsidRDefault="008D7011" w:rsidP="00645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</w:t>
            </w:r>
            <w:r w:rsidR="00645B3E">
              <w:rPr>
                <w:rFonts w:ascii="Times New Roman" w:hAnsi="Times New Roman" w:cs="Times New Roman"/>
              </w:rPr>
              <w:t>презентації;</w:t>
            </w:r>
          </w:p>
          <w:p w14:paraId="32E8DFC1" w14:textId="2D5DC7D7" w:rsidR="00ED78BE" w:rsidRPr="009920F8" w:rsidRDefault="008D7011" w:rsidP="00645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інформаційними матеріалами, плакатами з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вакцинаційні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матеріали, в тому числі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візуалізаційними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матеріалами надання екстреної медичної допомоги при невідкладних станах.</w:t>
            </w:r>
          </w:p>
        </w:tc>
      </w:tr>
      <w:tr w:rsidR="00ED78BE" w:rsidRPr="009920F8" w14:paraId="2F9DA0C2" w14:textId="77777777">
        <w:tc>
          <w:tcPr>
            <w:tcW w:w="2830" w:type="dxa"/>
          </w:tcPr>
          <w:p w14:paraId="6FFF8DE0" w14:textId="77777777" w:rsidR="00ED78BE" w:rsidRPr="009920F8" w:rsidRDefault="008D70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Форми підсумкового контролю </w:t>
            </w:r>
          </w:p>
        </w:tc>
        <w:tc>
          <w:tcPr>
            <w:tcW w:w="6379" w:type="dxa"/>
          </w:tcPr>
          <w:p w14:paraId="39F2B885" w14:textId="77777777" w:rsidR="00ED78BE" w:rsidRPr="009920F8" w:rsidRDefault="008D701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20F8">
              <w:rPr>
                <w:rFonts w:ascii="Times New Roman" w:hAnsi="Times New Roman" w:cs="Times New Roman"/>
                <w:bCs/>
              </w:rPr>
              <w:t>Тестування</w:t>
            </w:r>
          </w:p>
        </w:tc>
      </w:tr>
    </w:tbl>
    <w:p w14:paraId="4D2CEF2B" w14:textId="77777777" w:rsidR="00ED78BE" w:rsidRPr="009920F8" w:rsidRDefault="00ED78BE"/>
    <w:p w14:paraId="4FE0236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BB1E0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7AE24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48B14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C62D8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CDCFE4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AD1F9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A2B65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38BA3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4D58D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568C7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57B94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6C936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603E8C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4C503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ADE8C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C901B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53FCB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12982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364C9D1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9F3E1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1E49D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042B4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FE138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3FBA8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D5151FE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93C306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75D653" w14:textId="77777777" w:rsidR="00E705CA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C5EA0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4384E66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3B7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3D04F0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2452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34F959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E77FE7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9D135D" w14:textId="77777777" w:rsidR="00645B3E" w:rsidRPr="009920F8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38637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B43BEA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E50AB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8D51B0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E1B1A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40A13A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E44F8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CC7AAA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lastRenderedPageBreak/>
        <w:t>КАРТКА ЗАХОДУ</w:t>
      </w:r>
    </w:p>
    <w:p w14:paraId="108A8635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2D4B4671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ED78BE" w:rsidRPr="009920F8" w14:paraId="68858FFF" w14:textId="77777777">
        <w:trPr>
          <w:trHeight w:val="300"/>
        </w:trPr>
        <w:tc>
          <w:tcPr>
            <w:tcW w:w="3114" w:type="dxa"/>
          </w:tcPr>
          <w:p w14:paraId="3BDA36D1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заходу БПР</w:t>
            </w:r>
          </w:p>
        </w:tc>
        <w:tc>
          <w:tcPr>
            <w:tcW w:w="6520" w:type="dxa"/>
          </w:tcPr>
          <w:p w14:paraId="3D75BAA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</w:p>
        </w:tc>
      </w:tr>
      <w:tr w:rsidR="00ED78BE" w:rsidRPr="009920F8" w14:paraId="7141F32C" w14:textId="77777777">
        <w:trPr>
          <w:trHeight w:val="300"/>
        </w:trPr>
        <w:tc>
          <w:tcPr>
            <w:tcW w:w="3114" w:type="dxa"/>
          </w:tcPr>
          <w:p w14:paraId="66F21D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6520" w:type="dxa"/>
          </w:tcPr>
          <w:p w14:paraId="71700377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Державна установа «Хмельницький обласний центр контролю та профілактики </w:t>
            </w:r>
            <w:proofErr w:type="spellStart"/>
            <w:r w:rsidRPr="009920F8">
              <w:rPr>
                <w:rFonts w:ascii="Times New Roman" w:hAnsi="Times New Roman" w:cs="Times New Roman"/>
              </w:rPr>
              <w:t>хвороб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МОЗ України»</w:t>
            </w:r>
          </w:p>
        </w:tc>
      </w:tr>
      <w:tr w:rsidR="00ED78BE" w:rsidRPr="009920F8" w14:paraId="21CCA1A8" w14:textId="77777777">
        <w:trPr>
          <w:trHeight w:val="300"/>
        </w:trPr>
        <w:tc>
          <w:tcPr>
            <w:tcW w:w="3114" w:type="dxa"/>
          </w:tcPr>
          <w:p w14:paraId="0A1AE46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Мета заходу</w:t>
            </w:r>
          </w:p>
        </w:tc>
        <w:tc>
          <w:tcPr>
            <w:tcW w:w="6520" w:type="dxa"/>
          </w:tcPr>
          <w:p w14:paraId="44BA3D22" w14:textId="42B8416B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</w:t>
            </w:r>
            <w:r w:rsidR="008D7011" w:rsidRPr="009920F8">
              <w:rPr>
                <w:rFonts w:ascii="Times New Roman" w:hAnsi="Times New Roman" w:cs="Times New Roman"/>
              </w:rPr>
              <w:t>ідвищення професійної компетентності медичних фахівців шляхом проведення тренінгу, присвяченого:</w:t>
            </w:r>
          </w:p>
          <w:p w14:paraId="37C80DC7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10C56FA0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5808EC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295AF744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вакцинації.</w:t>
            </w:r>
          </w:p>
        </w:tc>
      </w:tr>
      <w:tr w:rsidR="00ED78BE" w:rsidRPr="009920F8" w14:paraId="42811C5F" w14:textId="77777777">
        <w:tc>
          <w:tcPr>
            <w:tcW w:w="3114" w:type="dxa"/>
          </w:tcPr>
          <w:p w14:paraId="426260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Вид освітнього заходу</w:t>
            </w:r>
          </w:p>
        </w:tc>
        <w:tc>
          <w:tcPr>
            <w:tcW w:w="6520" w:type="dxa"/>
          </w:tcPr>
          <w:p w14:paraId="53216088" w14:textId="6759996D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ED78BE" w:rsidRPr="009920F8" w14:paraId="1A61AEE0" w14:textId="77777777">
        <w:tc>
          <w:tcPr>
            <w:tcW w:w="3114" w:type="dxa"/>
          </w:tcPr>
          <w:p w14:paraId="6E2A2F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Формат заходу</w:t>
            </w:r>
          </w:p>
        </w:tc>
        <w:tc>
          <w:tcPr>
            <w:tcW w:w="6520" w:type="dxa"/>
          </w:tcPr>
          <w:p w14:paraId="6371A8B2" w14:textId="48F506B2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Онлайн в режимі реального часу</w:t>
            </w:r>
          </w:p>
        </w:tc>
      </w:tr>
      <w:tr w:rsidR="00ED78BE" w:rsidRPr="009920F8" w14:paraId="228423B8" w14:textId="77777777">
        <w:tc>
          <w:tcPr>
            <w:tcW w:w="3114" w:type="dxa"/>
          </w:tcPr>
          <w:p w14:paraId="307E84A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балів БПР</w:t>
            </w:r>
          </w:p>
        </w:tc>
        <w:tc>
          <w:tcPr>
            <w:tcW w:w="6520" w:type="dxa"/>
          </w:tcPr>
          <w:p w14:paraId="00B45DEE" w14:textId="76B10BD9" w:rsidR="00ED78BE" w:rsidRPr="009920F8" w:rsidRDefault="00E705CA">
            <w:pPr>
              <w:rPr>
                <w:rFonts w:ascii="Times New Roman" w:hAnsi="Times New Roman" w:cs="Times New Roman"/>
                <w:u w:val="single"/>
              </w:rPr>
            </w:pPr>
            <w:r w:rsidRPr="009920F8">
              <w:rPr>
                <w:rFonts w:ascii="Times New Roman" w:hAnsi="Times New Roman" w:cs="Times New Roman"/>
                <w:u w:val="single"/>
              </w:rPr>
              <w:t>10 балів</w:t>
            </w:r>
          </w:p>
        </w:tc>
      </w:tr>
      <w:tr w:rsidR="00ED78BE" w:rsidRPr="009920F8" w14:paraId="0CE541AF" w14:textId="77777777">
        <w:tc>
          <w:tcPr>
            <w:tcW w:w="3114" w:type="dxa"/>
          </w:tcPr>
          <w:p w14:paraId="425AFC6C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Дати проведення заходу</w:t>
            </w:r>
          </w:p>
        </w:tc>
        <w:tc>
          <w:tcPr>
            <w:tcW w:w="6520" w:type="dxa"/>
          </w:tcPr>
          <w:p w14:paraId="37929184" w14:textId="696F8A51" w:rsidR="00ED78BE" w:rsidRPr="009920F8" w:rsidRDefault="00F33EC1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  <w:lang w:val="en-US"/>
              </w:rPr>
              <w:t>29</w:t>
            </w:r>
            <w:r w:rsidR="00E705CA" w:rsidRPr="009920F8">
              <w:rPr>
                <w:rFonts w:ascii="Times New Roman" w:hAnsi="Times New Roman" w:cs="Times New Roman"/>
                <w:u w:val="single"/>
              </w:rPr>
              <w:t xml:space="preserve"> жовтня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, 10 </w:t>
            </w:r>
            <w:proofErr w:type="spellStart"/>
            <w:r>
              <w:rPr>
                <w:rFonts w:ascii="Times New Roman" w:hAnsi="Times New Roman" w:cs="Times New Roman"/>
                <w:u w:val="single"/>
                <w:lang w:val="en-US"/>
              </w:rPr>
              <w:t>листопада</w:t>
            </w:r>
            <w:proofErr w:type="spellEnd"/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r w:rsidR="008D7011" w:rsidRPr="009920F8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ED78BE" w:rsidRPr="009920F8" w14:paraId="705C8A14" w14:textId="77777777">
        <w:tc>
          <w:tcPr>
            <w:tcW w:w="3114" w:type="dxa"/>
          </w:tcPr>
          <w:p w14:paraId="52158A0D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навчальних годин</w:t>
            </w:r>
          </w:p>
        </w:tc>
        <w:tc>
          <w:tcPr>
            <w:tcW w:w="6520" w:type="dxa"/>
          </w:tcPr>
          <w:p w14:paraId="1F5DE666" w14:textId="4BA91EDD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</w:t>
            </w:r>
            <w:r w:rsidR="00E705CA" w:rsidRPr="009920F8">
              <w:rPr>
                <w:rFonts w:ascii="Times New Roman" w:hAnsi="Times New Roman" w:cs="Times New Roman"/>
              </w:rPr>
              <w:t>0</w:t>
            </w:r>
            <w:r w:rsidRPr="009920F8">
              <w:rPr>
                <w:rFonts w:ascii="Times New Roman" w:hAnsi="Times New Roman" w:cs="Times New Roman"/>
              </w:rPr>
              <w:t xml:space="preserve"> академічних годин</w:t>
            </w:r>
          </w:p>
        </w:tc>
      </w:tr>
      <w:tr w:rsidR="00ED78BE" w:rsidRPr="009920F8" w14:paraId="4B968E9A" w14:textId="77777777">
        <w:tc>
          <w:tcPr>
            <w:tcW w:w="3114" w:type="dxa"/>
          </w:tcPr>
          <w:p w14:paraId="292A15D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Місце проведення </w:t>
            </w:r>
          </w:p>
        </w:tc>
        <w:tc>
          <w:tcPr>
            <w:tcW w:w="6520" w:type="dxa"/>
          </w:tcPr>
          <w:p w14:paraId="56CE8379" w14:textId="16C59F95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ДУ «Хмельницький обласний центр контролю та профілактики </w:t>
            </w:r>
            <w:proofErr w:type="spellStart"/>
            <w:r w:rsidRPr="009920F8">
              <w:rPr>
                <w:rFonts w:ascii="Times New Roman" w:hAnsi="Times New Roman" w:cs="Times New Roman"/>
              </w:rPr>
              <w:t>хвороб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Міністерства охорони здоров’я України», вул. Пилипчука, 55, м. Хмельницький, 29000</w:t>
            </w:r>
          </w:p>
        </w:tc>
      </w:tr>
      <w:tr w:rsidR="00ED78BE" w:rsidRPr="009920F8" w14:paraId="6C32F20A" w14:textId="77777777">
        <w:tc>
          <w:tcPr>
            <w:tcW w:w="3114" w:type="dxa"/>
            <w:vMerge w:val="restart"/>
          </w:tcPr>
          <w:p w14:paraId="69E97505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Цільова аудиторія</w:t>
            </w:r>
          </w:p>
        </w:tc>
        <w:tc>
          <w:tcPr>
            <w:tcW w:w="6520" w:type="dxa"/>
          </w:tcPr>
          <w:p w14:paraId="3C3B412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Лікарська  спеціальність:</w:t>
            </w:r>
          </w:p>
          <w:p w14:paraId="483FEE3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(лікар загальної практики - сімейний лікар); </w:t>
            </w:r>
          </w:p>
          <w:p w14:paraId="57A31E9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27D9091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4C3F158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2B295873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</w:t>
            </w:r>
          </w:p>
        </w:tc>
      </w:tr>
      <w:tr w:rsidR="00ED78BE" w:rsidRPr="009920F8" w14:paraId="55AF82C6" w14:textId="77777777">
        <w:tc>
          <w:tcPr>
            <w:tcW w:w="3114" w:type="dxa"/>
            <w:vMerge/>
          </w:tcPr>
          <w:p w14:paraId="797C67A9" w14:textId="77777777" w:rsidR="00ED78BE" w:rsidRPr="009920F8" w:rsidRDefault="00ED78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34A1AC5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Спеціальності молодших спеціалістів з медичною освітою:</w:t>
            </w:r>
          </w:p>
          <w:p w14:paraId="395C64E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28971A8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7E2750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ED78BE" w:rsidRPr="009920F8" w14:paraId="52A9F5DF" w14:textId="77777777">
        <w:tc>
          <w:tcPr>
            <w:tcW w:w="3114" w:type="dxa"/>
          </w:tcPr>
          <w:p w14:paraId="4938D6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Запланована кількість учасників</w:t>
            </w:r>
          </w:p>
        </w:tc>
        <w:tc>
          <w:tcPr>
            <w:tcW w:w="6520" w:type="dxa"/>
          </w:tcPr>
          <w:p w14:paraId="24971268" w14:textId="6C14023B" w:rsidR="00ED78BE" w:rsidRPr="009920F8" w:rsidRDefault="00E705CA">
            <w:pPr>
              <w:rPr>
                <w:rFonts w:ascii="Times New Roman" w:hAnsi="Times New Roman" w:cs="Times New Roman"/>
                <w:bCs/>
              </w:rPr>
            </w:pPr>
            <w:r w:rsidRPr="009920F8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ED78BE" w:rsidRPr="009920F8" w14:paraId="4BA8A991" w14:textId="77777777">
        <w:tc>
          <w:tcPr>
            <w:tcW w:w="3114" w:type="dxa"/>
          </w:tcPr>
          <w:p w14:paraId="5D4A60E6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Мова проведення </w:t>
            </w:r>
          </w:p>
        </w:tc>
        <w:tc>
          <w:tcPr>
            <w:tcW w:w="6520" w:type="dxa"/>
          </w:tcPr>
          <w:p w14:paraId="09743F2F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Українська</w:t>
            </w:r>
          </w:p>
        </w:tc>
      </w:tr>
      <w:tr w:rsidR="00ED78BE" w:rsidRPr="009920F8" w14:paraId="32CB110D" w14:textId="77777777">
        <w:tc>
          <w:tcPr>
            <w:tcW w:w="3114" w:type="dxa"/>
          </w:tcPr>
          <w:p w14:paraId="207E020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Програма проведення заходу </w:t>
            </w:r>
          </w:p>
        </w:tc>
        <w:tc>
          <w:tcPr>
            <w:tcW w:w="6520" w:type="dxa"/>
          </w:tcPr>
          <w:p w14:paraId="1D21BFE2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4E7AAF8B" w14:textId="77777777">
        <w:tc>
          <w:tcPr>
            <w:tcW w:w="3114" w:type="dxa"/>
          </w:tcPr>
          <w:p w14:paraId="3359F24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Навчальна програма </w:t>
            </w:r>
          </w:p>
        </w:tc>
        <w:tc>
          <w:tcPr>
            <w:tcW w:w="6520" w:type="dxa"/>
          </w:tcPr>
          <w:p w14:paraId="1CB10788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3B6490AE" w14:textId="77777777">
        <w:tc>
          <w:tcPr>
            <w:tcW w:w="3114" w:type="dxa"/>
          </w:tcPr>
          <w:p w14:paraId="53AD37B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Прізвище, ім’я, по батькові лекторів</w:t>
            </w:r>
          </w:p>
        </w:tc>
        <w:tc>
          <w:tcPr>
            <w:tcW w:w="6520" w:type="dxa"/>
          </w:tcPr>
          <w:p w14:paraId="3C0E656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Козар Олена Володимирівна</w:t>
            </w:r>
          </w:p>
          <w:p w14:paraId="4B3A197C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proofErr w:type="spellStart"/>
            <w:r w:rsidRPr="009920F8">
              <w:rPr>
                <w:rFonts w:ascii="Times New Roman" w:hAnsi="Times New Roman" w:cs="Times New Roman"/>
              </w:rPr>
              <w:t>Оленкевич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Світлана Павлівна</w:t>
            </w:r>
          </w:p>
          <w:p w14:paraId="1BA6A308" w14:textId="77777777" w:rsidR="00E705CA" w:rsidRPr="009920F8" w:rsidRDefault="00E705CA">
            <w:pPr>
              <w:rPr>
                <w:rFonts w:ascii="Times New Roman" w:hAnsi="Times New Roman" w:cs="Times New Roman"/>
              </w:rPr>
            </w:pPr>
            <w:proofErr w:type="spellStart"/>
            <w:r w:rsidRPr="009920F8">
              <w:rPr>
                <w:rFonts w:ascii="Times New Roman" w:hAnsi="Times New Roman" w:cs="Times New Roman"/>
              </w:rPr>
              <w:t>Пекарчук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Катерина Валентинівна</w:t>
            </w:r>
          </w:p>
          <w:p w14:paraId="0F549854" w14:textId="2D17BC1F" w:rsidR="00E705CA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Ткачук Наталія Євгеніївна</w:t>
            </w:r>
          </w:p>
        </w:tc>
      </w:tr>
      <w:tr w:rsidR="00ED78BE" w:rsidRPr="009920F8" w14:paraId="17799D4E" w14:textId="77777777">
        <w:tc>
          <w:tcPr>
            <w:tcW w:w="3114" w:type="dxa"/>
          </w:tcPr>
          <w:p w14:paraId="1C0F259A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 xml:space="preserve"> Підтвердження акредитацію за кордоном чи в Україні EACCME/ACCME/RCPSC чи сертифікацію ERC/ILCOR/AHA (за необхідності)</w:t>
            </w:r>
          </w:p>
        </w:tc>
        <w:tc>
          <w:tcPr>
            <w:tcW w:w="6520" w:type="dxa"/>
          </w:tcPr>
          <w:p w14:paraId="0C2235E1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ED78BE" w:rsidRPr="009920F8" w14:paraId="7967B09D" w14:textId="77777777">
        <w:tc>
          <w:tcPr>
            <w:tcW w:w="3114" w:type="dxa"/>
          </w:tcPr>
          <w:p w14:paraId="2F948564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 Використання спеціалізованого матеріально-технічного забезпечення (за наявності)</w:t>
            </w:r>
          </w:p>
        </w:tc>
        <w:tc>
          <w:tcPr>
            <w:tcW w:w="6520" w:type="dxa"/>
          </w:tcPr>
          <w:p w14:paraId="6FCE0ED0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сумка-холодильник (термоконтейнер) з двома комплектами холодових елементів (4 елементи в кожному комплекті) та термометром;</w:t>
            </w:r>
          </w:p>
          <w:p w14:paraId="4F1B385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аптечка з набором лікарських засобів та медичними виробами для надання медичної допомоги при невідкладних станах;</w:t>
            </w:r>
          </w:p>
          <w:p w14:paraId="624C9E3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ін’єкційний матеріал;</w:t>
            </w:r>
          </w:p>
          <w:p w14:paraId="305FA56A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коробка для безпечної утилізації шприців;</w:t>
            </w:r>
          </w:p>
          <w:p w14:paraId="605994C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антисептики для обробки шкіри рук;</w:t>
            </w:r>
          </w:p>
          <w:p w14:paraId="67AD2B6C" w14:textId="718C6BAB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 xml:space="preserve">- інформаційними матеріалами, плакатами з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вакцинаційн</w:t>
            </w:r>
            <w:r w:rsidR="00075398">
              <w:rPr>
                <w:rFonts w:ascii="Times New Roman" w:hAnsi="Times New Roman" w:cs="Times New Roman"/>
              </w:rPr>
              <w:t>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</w:t>
            </w:r>
            <w:r w:rsidR="00075398">
              <w:rPr>
                <w:rFonts w:ascii="Times New Roman" w:hAnsi="Times New Roman" w:cs="Times New Roman"/>
              </w:rPr>
              <w:t>ами</w:t>
            </w:r>
            <w:r w:rsidRPr="009920F8">
              <w:rPr>
                <w:rFonts w:ascii="Times New Roman" w:hAnsi="Times New Roman" w:cs="Times New Roman"/>
              </w:rPr>
              <w:t xml:space="preserve">, в тому числі </w:t>
            </w:r>
            <w:proofErr w:type="spellStart"/>
            <w:r w:rsidRPr="009920F8">
              <w:rPr>
                <w:rFonts w:ascii="Times New Roman" w:hAnsi="Times New Roman" w:cs="Times New Roman"/>
              </w:rPr>
              <w:t>візуалізаційними</w:t>
            </w:r>
            <w:proofErr w:type="spellEnd"/>
            <w:r w:rsidRPr="009920F8">
              <w:rPr>
                <w:rFonts w:ascii="Times New Roman" w:hAnsi="Times New Roman" w:cs="Times New Roman"/>
              </w:rPr>
              <w:t xml:space="preserve"> матеріалами надання екстреної медичної допомоги при невідкладних станах.</w:t>
            </w:r>
          </w:p>
        </w:tc>
      </w:tr>
    </w:tbl>
    <w:p w14:paraId="19EF63D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FD5B25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427131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A14134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F344D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49E73B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C9D53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304D55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7B78BC2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61D6E65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C4F0D5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FBFA0DD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58B2B7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70EF3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3B0D5CB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206888A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B0EE0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8924EB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6DA0139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22E6849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B65CB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7FAF9D7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8FE15B6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6D833D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F8C6294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5149AB2E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987282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1C44F418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397C8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1A8387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8C0B3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0974E32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79F886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E402EF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56438B" w14:textId="24F219D5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Програма одноденного </w:t>
      </w:r>
      <w:r w:rsidR="00E705CA" w:rsidRPr="009920F8">
        <w:rPr>
          <w:rFonts w:ascii="Times New Roman" w:hAnsi="Times New Roman" w:cs="Times New Roman"/>
          <w:b/>
          <w:sz w:val="28"/>
          <w:szCs w:val="28"/>
        </w:rPr>
        <w:t>майстер-класу</w:t>
      </w:r>
    </w:p>
    <w:p w14:paraId="0B6A23D6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t>«Правила організації і техніки проведення щеплень відповідно до змін до Календаря профілактичних щеплень в Україні. Несприятливі події після імунізації та навички надання невідкладної допомоги»</w:t>
      </w:r>
    </w:p>
    <w:p w14:paraId="01ED714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75"/>
        <w:gridCol w:w="7374"/>
      </w:tblGrid>
      <w:tr w:rsidR="00ED78BE" w:rsidRPr="009920F8" w14:paraId="097EC216" w14:textId="77777777">
        <w:tc>
          <w:tcPr>
            <w:tcW w:w="1975" w:type="dxa"/>
          </w:tcPr>
          <w:p w14:paraId="0D1F94E7" w14:textId="171502CF" w:rsidR="00ED78BE" w:rsidRPr="009920F8" w:rsidRDefault="00E705CA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10:00-10:10</w:t>
            </w:r>
          </w:p>
        </w:tc>
        <w:tc>
          <w:tcPr>
            <w:tcW w:w="7374" w:type="dxa"/>
          </w:tcPr>
          <w:p w14:paraId="0FA008D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Відкриття. Організаційні аспекти. Вітальне слово.</w:t>
            </w:r>
          </w:p>
        </w:tc>
      </w:tr>
      <w:tr w:rsidR="00ED78BE" w:rsidRPr="009920F8" w14:paraId="7A178495" w14:textId="77777777">
        <w:tc>
          <w:tcPr>
            <w:tcW w:w="1975" w:type="dxa"/>
          </w:tcPr>
          <w:p w14:paraId="5EE888DD" w14:textId="733D027D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0–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19D777B1" w14:textId="7B8F92A1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Основні оновлення Календаря профілактичних щеплень</w:t>
            </w:r>
          </w:p>
        </w:tc>
      </w:tr>
      <w:tr w:rsidR="00ED78BE" w:rsidRPr="009920F8" w14:paraId="12353E78" w14:textId="77777777">
        <w:tc>
          <w:tcPr>
            <w:tcW w:w="1975" w:type="dxa"/>
          </w:tcPr>
          <w:p w14:paraId="7916C4A0" w14:textId="63121EBB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:30–1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79822E4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Вакцина проти вірусу папіломи людини (ВПЛ): епідеміологічні відомості, вакцини, схеми застосування та ефективність, безпека вакцин, способи використання, протипоказання</w:t>
            </w:r>
          </w:p>
        </w:tc>
      </w:tr>
      <w:tr w:rsidR="007153ED" w:rsidRPr="009920F8" w14:paraId="30339C00" w14:textId="77777777">
        <w:tc>
          <w:tcPr>
            <w:tcW w:w="1975" w:type="dxa"/>
          </w:tcPr>
          <w:p w14:paraId="2911ADDE" w14:textId="0B000FB9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12:45-14:00</w:t>
            </w:r>
          </w:p>
        </w:tc>
        <w:tc>
          <w:tcPr>
            <w:tcW w:w="7374" w:type="dxa"/>
          </w:tcPr>
          <w:p w14:paraId="2647EBF3" w14:textId="7913D3CD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Комунікація з батьками та опікунами щодо щеплень. Переконливі факти для проведення профілактичних щеплень.</w:t>
            </w:r>
          </w:p>
        </w:tc>
      </w:tr>
      <w:tr w:rsidR="00ED78BE" w:rsidRPr="009920F8" w14:paraId="0F69FC98" w14:textId="77777777">
        <w:tc>
          <w:tcPr>
            <w:tcW w:w="1975" w:type="dxa"/>
          </w:tcPr>
          <w:p w14:paraId="0E2644CF" w14:textId="17A0EA1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6D2A6B79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Перерва</w:t>
            </w:r>
          </w:p>
        </w:tc>
      </w:tr>
      <w:tr w:rsidR="00ED78BE" w:rsidRPr="009920F8" w14:paraId="57DED20B" w14:textId="77777777">
        <w:tc>
          <w:tcPr>
            <w:tcW w:w="1975" w:type="dxa"/>
          </w:tcPr>
          <w:p w14:paraId="6041CECF" w14:textId="7ED4FD55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57A7B53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Несприятливі події після імунізації: класифікація, особливості, звітність та подання карт-повідомлень в рамках здійснення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фармаконагляду</w:t>
            </w:r>
            <w:proofErr w:type="spellEnd"/>
          </w:p>
        </w:tc>
      </w:tr>
      <w:tr w:rsidR="00ED78BE" w:rsidRPr="009920F8" w14:paraId="40D6AB0D" w14:textId="77777777">
        <w:tc>
          <w:tcPr>
            <w:tcW w:w="1975" w:type="dxa"/>
          </w:tcPr>
          <w:p w14:paraId="542A6D13" w14:textId="28A8D1EE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7AA75687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Діагностика невідкладних станів та перша допомога:</w:t>
            </w:r>
          </w:p>
          <w:p w14:paraId="00AF7714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реакції, пов’язані з відповіддю на стрес спричинений імунізацією – симптоми станів;</w:t>
            </w:r>
          </w:p>
          <w:p w14:paraId="6677DB75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симптоми анафілаксії;</w:t>
            </w:r>
          </w:p>
          <w:p w14:paraId="1F2B0341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диференціальна діагностика;</w:t>
            </w:r>
          </w:p>
          <w:p w14:paraId="50289B3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склад аптечки для надання невідкладної допомоги.</w:t>
            </w:r>
          </w:p>
        </w:tc>
      </w:tr>
      <w:tr w:rsidR="00ED78BE" w:rsidRPr="009920F8" w14:paraId="30C33192" w14:textId="77777777">
        <w:tc>
          <w:tcPr>
            <w:tcW w:w="1975" w:type="dxa"/>
          </w:tcPr>
          <w:p w14:paraId="066CDC0E" w14:textId="49E4E1D9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1942BFC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Ситуаційні задачі - діагностика невідкладних станів та перша допомога</w:t>
            </w:r>
          </w:p>
        </w:tc>
      </w:tr>
      <w:tr w:rsidR="00ED78BE" w:rsidRPr="009920F8" w14:paraId="01445995" w14:textId="77777777">
        <w:tc>
          <w:tcPr>
            <w:tcW w:w="1975" w:type="dxa"/>
          </w:tcPr>
          <w:p w14:paraId="67E3A955" w14:textId="2782E794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23E41D4A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Реєстрація даних про проведені щеплення в медично-обліковій документації та ЕСОЗ</w:t>
            </w:r>
          </w:p>
        </w:tc>
      </w:tr>
      <w:tr w:rsidR="00ED78BE" w:rsidRPr="009920F8" w14:paraId="4E5C2813" w14:textId="77777777">
        <w:tc>
          <w:tcPr>
            <w:tcW w:w="1975" w:type="dxa"/>
          </w:tcPr>
          <w:p w14:paraId="080400A7" w14:textId="7F316358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</w:p>
        </w:tc>
        <w:tc>
          <w:tcPr>
            <w:tcW w:w="7374" w:type="dxa"/>
          </w:tcPr>
          <w:p w14:paraId="1C99ABAF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Організація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вакцинальної</w:t>
            </w:r>
            <w:proofErr w:type="spellEnd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 сесії</w:t>
            </w:r>
          </w:p>
        </w:tc>
      </w:tr>
      <w:tr w:rsidR="00ED78BE" w:rsidRPr="009920F8" w14:paraId="2397CBB1" w14:textId="77777777">
        <w:tc>
          <w:tcPr>
            <w:tcW w:w="1975" w:type="dxa"/>
          </w:tcPr>
          <w:p w14:paraId="407A3007" w14:textId="0E4AE880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8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</w:p>
        </w:tc>
        <w:tc>
          <w:tcPr>
            <w:tcW w:w="7374" w:type="dxa"/>
          </w:tcPr>
          <w:p w14:paraId="2A914F31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Фінальне тестування, форма </w:t>
            </w:r>
            <w:proofErr w:type="spellStart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зворотнього</w:t>
            </w:r>
            <w:proofErr w:type="spellEnd"/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 xml:space="preserve"> зв’язку та підбиття підсумків</w:t>
            </w:r>
          </w:p>
        </w:tc>
      </w:tr>
    </w:tbl>
    <w:p w14:paraId="116E045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D78BE" w:rsidRPr="009920F8">
      <w:footerReference w:type="default" r:id="rId9"/>
      <w:pgSz w:w="11910" w:h="16840"/>
      <w:pgMar w:top="567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93FF" w14:textId="77777777" w:rsidR="006E6169" w:rsidRDefault="006E6169">
      <w:pPr>
        <w:spacing w:after="0" w:line="240" w:lineRule="auto"/>
      </w:pPr>
      <w:r>
        <w:separator/>
      </w:r>
    </w:p>
  </w:endnote>
  <w:endnote w:type="continuationSeparator" w:id="0">
    <w:p w14:paraId="456BB968" w14:textId="77777777" w:rsidR="006E6169" w:rsidRDefault="006E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8E9B" w14:textId="77777777" w:rsidR="00ED78BE" w:rsidRDefault="008D7011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38D9734D" w14:textId="77777777" w:rsidR="00ED78BE" w:rsidRDefault="00ED78BE">
    <w:pPr>
      <w:pStyle w:val="a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066A6" w14:textId="77777777" w:rsidR="006E6169" w:rsidRDefault="006E6169">
      <w:pPr>
        <w:spacing w:after="0" w:line="240" w:lineRule="auto"/>
      </w:pPr>
      <w:r>
        <w:separator/>
      </w:r>
    </w:p>
  </w:footnote>
  <w:footnote w:type="continuationSeparator" w:id="0">
    <w:p w14:paraId="796155FB" w14:textId="77777777" w:rsidR="006E6169" w:rsidRDefault="006E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27AA"/>
    <w:multiLevelType w:val="hybridMultilevel"/>
    <w:tmpl w:val="FFFFFFFF"/>
    <w:lvl w:ilvl="0" w:tplc="3ACAC1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44829">
    <w:abstractNumId w:val="1"/>
  </w:num>
  <w:num w:numId="2" w16cid:durableId="9910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8BE"/>
    <w:rsid w:val="00075398"/>
    <w:rsid w:val="00084582"/>
    <w:rsid w:val="00460FC6"/>
    <w:rsid w:val="005D796A"/>
    <w:rsid w:val="00645B3E"/>
    <w:rsid w:val="006E6169"/>
    <w:rsid w:val="007153ED"/>
    <w:rsid w:val="008D7011"/>
    <w:rsid w:val="009920F8"/>
    <w:rsid w:val="00AD7AD3"/>
    <w:rsid w:val="00AF5EC3"/>
    <w:rsid w:val="00C21DF1"/>
    <w:rsid w:val="00C8054E"/>
    <w:rsid w:val="00E705CA"/>
    <w:rsid w:val="00ED78BE"/>
    <w:rsid w:val="00F33EC1"/>
    <w:rsid w:val="00FC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AF9F"/>
  <w15:docId w15:val="{465304B8-E9D5-45C3-B2FE-BD4AE996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="SimSun" w:cs="SimSu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eastAsia="SimSun" w:cs="SimSu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Pr>
      <w:rFonts w:eastAsia="SimSun" w:cs="SimSun"/>
      <w:color w:val="2F5496"/>
    </w:rPr>
  </w:style>
  <w:style w:type="character" w:customStyle="1" w:styleId="60">
    <w:name w:val="Заголовок 6 Знак"/>
    <w:basedOn w:val="a0"/>
    <w:link w:val="6"/>
    <w:uiPriority w:val="9"/>
    <w:rPr>
      <w:rFonts w:eastAsia="SimSun" w:cs="SimSu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rPr>
      <w:rFonts w:eastAsia="SimSun" w:cs="SimSun"/>
      <w:color w:val="595959"/>
    </w:rPr>
  </w:style>
  <w:style w:type="character" w:customStyle="1" w:styleId="80">
    <w:name w:val="Заголовок 8 Знак"/>
    <w:basedOn w:val="a0"/>
    <w:link w:val="8"/>
    <w:uiPriority w:val="9"/>
    <w:rPr>
      <w:rFonts w:eastAsia="SimSun" w:cs="SimSu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rPr>
      <w:rFonts w:eastAsia="SimSun" w:cs="SimSun"/>
      <w:color w:val="272727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F5496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c">
    <w:name w:val="Насичена цитата Знак"/>
    <w:basedOn w:val="a0"/>
    <w:link w:val="ab"/>
    <w:uiPriority w:val="30"/>
    <w:rPr>
      <w:i/>
      <w:iCs/>
      <w:color w:val="2F5496"/>
    </w:rPr>
  </w:style>
  <w:style w:type="character" w:styleId="ad">
    <w:name w:val="Intense Reference"/>
    <w:basedOn w:val="a0"/>
    <w:uiPriority w:val="32"/>
    <w:qFormat/>
    <w:rPr>
      <w:b/>
      <w:bCs/>
      <w:smallCaps/>
      <w:color w:val="2F5496"/>
      <w:spacing w:val="5"/>
    </w:rPr>
  </w:style>
  <w:style w:type="paragraph" w:styleId="ae">
    <w:name w:val="Body Text"/>
    <w:basedOn w:val="a"/>
    <w:link w:val="af"/>
    <w:uiPriority w:val="99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</w:style>
  <w:style w:type="paragraph" w:styleId="af0">
    <w:name w:val="footer"/>
    <w:basedOn w:val="a"/>
    <w:link w:val="af1"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f2"/>
    <w:uiPriority w:val="39"/>
    <w:pPr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5531</Words>
  <Characters>3154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Oleh</cp:lastModifiedBy>
  <cp:revision>5</cp:revision>
  <dcterms:created xsi:type="dcterms:W3CDTF">2026-09-10T09:02:00Z</dcterms:created>
  <dcterms:modified xsi:type="dcterms:W3CDTF">2026-10-16T08:05:00Z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ae2848d90dca4c778847ea2f90d3ae0a</vt:lpwstr>
  </property>
</Properties>
</file>