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9DC1A0" w14:textId="77777777" w:rsidR="001947E4" w:rsidRDefault="00F26B55">
      <w:pPr>
        <w:ind w:left="2611" w:right="2753"/>
        <w:jc w:val="center"/>
        <w:rPr>
          <w:b/>
          <w:sz w:val="24"/>
        </w:rPr>
      </w:pPr>
      <w:r>
        <w:rPr>
          <w:b/>
          <w:sz w:val="24"/>
        </w:rPr>
        <w:t>КАРТКА ЗАХОДУ</w:t>
      </w:r>
    </w:p>
    <w:p w14:paraId="219DC1A1" w14:textId="77777777" w:rsidR="001947E4" w:rsidRDefault="00F26B55">
      <w:pPr>
        <w:jc w:val="center"/>
        <w:rPr>
          <w:b/>
          <w:bCs/>
          <w:sz w:val="28"/>
          <w:szCs w:val="28"/>
        </w:rPr>
      </w:pPr>
      <w:r>
        <w:rPr>
          <w:b/>
          <w:sz w:val="24"/>
        </w:rPr>
        <w:t>БПР працівників сфери охорони здоров’я</w:t>
      </w:r>
    </w:p>
    <w:p w14:paraId="219DC1A3" w14:textId="77777777" w:rsidR="001947E4" w:rsidRDefault="001947E4">
      <w:pPr>
        <w:pStyle w:val="a4"/>
        <w:spacing w:before="11"/>
        <w:rPr>
          <w:b/>
          <w:sz w:val="15"/>
        </w:rPr>
      </w:pPr>
    </w:p>
    <w:tbl>
      <w:tblPr>
        <w:tblStyle w:val="TableNormal"/>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025"/>
        <w:gridCol w:w="6010"/>
      </w:tblGrid>
      <w:tr w:rsidR="001947E4" w14:paraId="219DC1A6" w14:textId="77777777">
        <w:trPr>
          <w:cantSplit/>
          <w:trHeight w:val="788"/>
        </w:trPr>
        <w:tc>
          <w:tcPr>
            <w:tcW w:w="4025" w:type="dxa"/>
          </w:tcPr>
          <w:p w14:paraId="219DC1A4" w14:textId="77777777" w:rsidR="001947E4" w:rsidRDefault="00F26B55">
            <w:pPr>
              <w:pStyle w:val="TableParagraph"/>
              <w:rPr>
                <w:sz w:val="24"/>
              </w:rPr>
            </w:pPr>
            <w:r>
              <w:rPr>
                <w:sz w:val="21"/>
              </w:rPr>
              <w:t>1. Назва заходу БПР</w:t>
            </w:r>
          </w:p>
        </w:tc>
        <w:tc>
          <w:tcPr>
            <w:tcW w:w="6010" w:type="dxa"/>
          </w:tcPr>
          <w:p w14:paraId="219DC1A5" w14:textId="3EEDA53F" w:rsidR="001947E4" w:rsidRDefault="00F26B55">
            <w:pPr>
              <w:pStyle w:val="TableParagraph"/>
              <w:ind w:leftChars="100" w:left="227" w:hanging="7"/>
              <w:rPr>
                <w:b/>
                <w:bCs/>
                <w:sz w:val="24"/>
                <w:szCs w:val="24"/>
              </w:rPr>
            </w:pPr>
            <w:r>
              <w:rPr>
                <w:sz w:val="21"/>
              </w:rPr>
              <w:t>«</w:t>
            </w:r>
            <w:r w:rsidR="00D1382E" w:rsidRPr="00B24972">
              <w:t>Посилення міждисциплінарної співпраці в закладах охорони здоров’я для протидії антимікробній резистентності</w:t>
            </w:r>
            <w:r>
              <w:rPr>
                <w:sz w:val="21"/>
              </w:rPr>
              <w:t>»</w:t>
            </w:r>
          </w:p>
        </w:tc>
      </w:tr>
      <w:tr w:rsidR="001947E4" w14:paraId="219DC1A9" w14:textId="77777777">
        <w:trPr>
          <w:cantSplit/>
          <w:trHeight w:val="1112"/>
        </w:trPr>
        <w:tc>
          <w:tcPr>
            <w:tcW w:w="4025" w:type="dxa"/>
          </w:tcPr>
          <w:p w14:paraId="219DC1A7" w14:textId="77777777" w:rsidR="001947E4" w:rsidRDefault="00F26B55">
            <w:pPr>
              <w:pStyle w:val="TableParagraph"/>
              <w:rPr>
                <w:sz w:val="24"/>
              </w:rPr>
            </w:pPr>
            <w:r>
              <w:rPr>
                <w:sz w:val="21"/>
              </w:rPr>
              <w:t>2. Назва Провайдера (з Єдиного державного реєстру юридичних осіб, фізичних осіб – підприємців та громадських формувань)</w:t>
            </w:r>
          </w:p>
        </w:tc>
        <w:tc>
          <w:tcPr>
            <w:tcW w:w="6010" w:type="dxa"/>
          </w:tcPr>
          <w:p w14:paraId="219DC1A8" w14:textId="2DA35890" w:rsidR="001947E4" w:rsidRDefault="002C4206">
            <w:pPr>
              <w:pStyle w:val="TableParagraph"/>
              <w:ind w:leftChars="100" w:left="227" w:right="119" w:hanging="7"/>
              <w:rPr>
                <w:sz w:val="24"/>
                <w:szCs w:val="24"/>
              </w:rPr>
            </w:pPr>
            <w:r>
              <w:rPr>
                <w:sz w:val="21"/>
              </w:rPr>
              <w:t>ДУ «Хмельницький обласний центр контролю та профілактики хвороб МОЗ України»</w:t>
            </w:r>
          </w:p>
        </w:tc>
      </w:tr>
      <w:tr w:rsidR="001947E4" w14:paraId="219DC1AC" w14:textId="77777777">
        <w:trPr>
          <w:cantSplit/>
          <w:trHeight w:val="538"/>
        </w:trPr>
        <w:tc>
          <w:tcPr>
            <w:tcW w:w="4025" w:type="dxa"/>
          </w:tcPr>
          <w:p w14:paraId="219DC1AA" w14:textId="77777777" w:rsidR="001947E4" w:rsidRDefault="00F26B55">
            <w:pPr>
              <w:pStyle w:val="TableParagraph"/>
              <w:rPr>
                <w:sz w:val="24"/>
              </w:rPr>
            </w:pPr>
            <w:r>
              <w:rPr>
                <w:sz w:val="21"/>
              </w:rPr>
              <w:t>3. Співорганізатори заходу</w:t>
            </w:r>
          </w:p>
        </w:tc>
        <w:tc>
          <w:tcPr>
            <w:tcW w:w="6010" w:type="dxa"/>
          </w:tcPr>
          <w:p w14:paraId="0CF48CA6" w14:textId="77777777" w:rsidR="001947E4" w:rsidRDefault="008E67E6">
            <w:pPr>
              <w:pStyle w:val="TableParagraph"/>
              <w:ind w:leftChars="100" w:left="227" w:right="2" w:hanging="7"/>
              <w:rPr>
                <w:sz w:val="21"/>
              </w:rPr>
            </w:pPr>
            <w:r>
              <w:rPr>
                <w:sz w:val="21"/>
              </w:rPr>
              <w:t>-</w:t>
            </w:r>
          </w:p>
          <w:p w14:paraId="219DC1AB" w14:textId="6CF91067" w:rsidR="008E67E6" w:rsidRDefault="008E67E6">
            <w:pPr>
              <w:pStyle w:val="TableParagraph"/>
              <w:ind w:leftChars="100" w:left="227" w:right="2" w:hanging="7"/>
              <w:rPr>
                <w:sz w:val="24"/>
                <w:szCs w:val="24"/>
              </w:rPr>
            </w:pPr>
          </w:p>
        </w:tc>
      </w:tr>
      <w:tr w:rsidR="001947E4" w14:paraId="219DC1AF" w14:textId="77777777">
        <w:trPr>
          <w:cantSplit/>
          <w:trHeight w:val="1050"/>
        </w:trPr>
        <w:tc>
          <w:tcPr>
            <w:tcW w:w="4025" w:type="dxa"/>
          </w:tcPr>
          <w:p w14:paraId="219DC1AD" w14:textId="77777777" w:rsidR="001947E4" w:rsidRDefault="00F26B55">
            <w:pPr>
              <w:pStyle w:val="TableParagraph"/>
              <w:rPr>
                <w:sz w:val="24"/>
                <w:szCs w:val="24"/>
              </w:rPr>
            </w:pPr>
            <w:r>
              <w:rPr>
                <w:sz w:val="21"/>
              </w:rPr>
              <w:t>4. Цільова аудиторія (відповідно до Номенклатури лікарських спеціальностей)</w:t>
            </w:r>
          </w:p>
        </w:tc>
        <w:tc>
          <w:tcPr>
            <w:tcW w:w="6010" w:type="dxa"/>
          </w:tcPr>
          <w:p w14:paraId="219DC1AE" w14:textId="2C130AE3" w:rsidR="001947E4" w:rsidRDefault="00F26B55">
            <w:pPr>
              <w:pStyle w:val="TableParagraph"/>
              <w:ind w:leftChars="100" w:left="227" w:right="566" w:hanging="7"/>
              <w:rPr>
                <w:sz w:val="24"/>
                <w:szCs w:val="24"/>
              </w:rPr>
            </w:pPr>
            <w:r w:rsidRPr="008E67E6">
              <w:rPr>
                <w:sz w:val="21"/>
              </w:rPr>
              <w:t>Мультидисциплінарні команди закладів охорони здоров’я</w:t>
            </w:r>
            <w:r w:rsidR="00D1382E" w:rsidRPr="008E67E6">
              <w:rPr>
                <w:sz w:val="21"/>
              </w:rPr>
              <w:t xml:space="preserve">: </w:t>
            </w:r>
            <w:r w:rsidR="008E67E6" w:rsidRPr="008E67E6">
              <w:rPr>
                <w:sz w:val="21"/>
              </w:rPr>
              <w:t xml:space="preserve">усі лікарські та фармацевтичні спеціальності, професіонали медико-лабораторного профілю, </w:t>
            </w:r>
            <w:r w:rsidRPr="008E67E6">
              <w:rPr>
                <w:sz w:val="21"/>
              </w:rPr>
              <w:t>фахів</w:t>
            </w:r>
            <w:r w:rsidR="00D1382E" w:rsidRPr="008E67E6">
              <w:rPr>
                <w:sz w:val="21"/>
              </w:rPr>
              <w:t>ці</w:t>
            </w:r>
            <w:r w:rsidR="008E67E6" w:rsidRPr="008E67E6">
              <w:rPr>
                <w:sz w:val="21"/>
              </w:rPr>
              <w:t xml:space="preserve"> у сфері охорони здоров’я </w:t>
            </w:r>
          </w:p>
        </w:tc>
      </w:tr>
      <w:tr w:rsidR="001947E4" w14:paraId="219DC1B2" w14:textId="77777777">
        <w:trPr>
          <w:cantSplit/>
          <w:trHeight w:val="524"/>
        </w:trPr>
        <w:tc>
          <w:tcPr>
            <w:tcW w:w="4025" w:type="dxa"/>
          </w:tcPr>
          <w:p w14:paraId="219DC1B0" w14:textId="77777777" w:rsidR="001947E4" w:rsidRDefault="00F26B55">
            <w:pPr>
              <w:pStyle w:val="TableParagraph"/>
              <w:rPr>
                <w:sz w:val="24"/>
              </w:rPr>
            </w:pPr>
            <w:r>
              <w:rPr>
                <w:sz w:val="21"/>
              </w:rPr>
              <w:t>5. Вид заходу БПР</w:t>
            </w:r>
          </w:p>
        </w:tc>
        <w:tc>
          <w:tcPr>
            <w:tcW w:w="6010" w:type="dxa"/>
          </w:tcPr>
          <w:p w14:paraId="219DC1B1" w14:textId="2AE80D0C" w:rsidR="001947E4" w:rsidRDefault="00E46588">
            <w:pPr>
              <w:pStyle w:val="TableParagraph"/>
              <w:ind w:leftChars="100" w:left="227" w:right="2" w:hanging="7"/>
              <w:rPr>
                <w:sz w:val="24"/>
                <w:szCs w:val="24"/>
              </w:rPr>
            </w:pPr>
            <w:r>
              <w:rPr>
                <w:sz w:val="21"/>
              </w:rPr>
              <w:t>Майстер-клас</w:t>
            </w:r>
          </w:p>
        </w:tc>
      </w:tr>
      <w:tr w:rsidR="001947E4" w14:paraId="219DC1B5" w14:textId="77777777">
        <w:trPr>
          <w:cantSplit/>
          <w:trHeight w:val="550"/>
        </w:trPr>
        <w:tc>
          <w:tcPr>
            <w:tcW w:w="4025" w:type="dxa"/>
          </w:tcPr>
          <w:p w14:paraId="219DC1B3" w14:textId="77777777" w:rsidR="001947E4" w:rsidRDefault="00F26B55">
            <w:pPr>
              <w:pStyle w:val="TableParagraph"/>
              <w:rPr>
                <w:sz w:val="24"/>
              </w:rPr>
            </w:pPr>
            <w:r>
              <w:rPr>
                <w:sz w:val="21"/>
              </w:rPr>
              <w:t>6. Запланована кількість учасників</w:t>
            </w:r>
          </w:p>
        </w:tc>
        <w:tc>
          <w:tcPr>
            <w:tcW w:w="6010" w:type="dxa"/>
          </w:tcPr>
          <w:p w14:paraId="219DC1B4" w14:textId="11C0D1B5" w:rsidR="001947E4" w:rsidRDefault="00E46588">
            <w:pPr>
              <w:pStyle w:val="TableParagraph"/>
              <w:ind w:leftChars="100" w:left="227" w:right="2" w:hanging="7"/>
              <w:rPr>
                <w:sz w:val="24"/>
                <w:szCs w:val="24"/>
              </w:rPr>
            </w:pPr>
            <w:r w:rsidRPr="00BC1BBB">
              <w:rPr>
                <w:sz w:val="21"/>
              </w:rPr>
              <w:t xml:space="preserve">45 </w:t>
            </w:r>
            <w:r w:rsidR="00F26B55" w:rsidRPr="00BC1BBB">
              <w:rPr>
                <w:sz w:val="21"/>
              </w:rPr>
              <w:t>учасник</w:t>
            </w:r>
            <w:r w:rsidRPr="00BC1BBB">
              <w:rPr>
                <w:sz w:val="21"/>
              </w:rPr>
              <w:t>ів</w:t>
            </w:r>
          </w:p>
        </w:tc>
      </w:tr>
      <w:tr w:rsidR="001947E4" w14:paraId="219DC1B8" w14:textId="77777777" w:rsidTr="002F4831">
        <w:trPr>
          <w:cantSplit/>
          <w:trHeight w:val="1967"/>
        </w:trPr>
        <w:tc>
          <w:tcPr>
            <w:tcW w:w="4025" w:type="dxa"/>
          </w:tcPr>
          <w:p w14:paraId="219DC1B6" w14:textId="77777777" w:rsidR="001947E4" w:rsidRDefault="00F26B55">
            <w:pPr>
              <w:pStyle w:val="TableParagraph"/>
              <w:rPr>
                <w:sz w:val="24"/>
              </w:rPr>
            </w:pPr>
            <w:r>
              <w:rPr>
                <w:sz w:val="21"/>
              </w:rPr>
              <w:t>7. Мета навчання</w:t>
            </w:r>
          </w:p>
        </w:tc>
        <w:tc>
          <w:tcPr>
            <w:tcW w:w="6010" w:type="dxa"/>
          </w:tcPr>
          <w:p w14:paraId="219DC1B7" w14:textId="76B2772B" w:rsidR="001947E4" w:rsidRDefault="002F4831" w:rsidP="00E46588">
            <w:pPr>
              <w:pStyle w:val="TableParagraph"/>
              <w:ind w:leftChars="96" w:left="211" w:right="113"/>
              <w:rPr>
                <w:sz w:val="24"/>
                <w:szCs w:val="24"/>
              </w:rPr>
            </w:pPr>
            <w:r w:rsidRPr="002F4831">
              <w:rPr>
                <w:sz w:val="21"/>
              </w:rPr>
              <w:t>підвищення обізнаності та посилення спроможності мультидисциплінарних команд закладів охорони здоров’я ефективно реагувати на антимікробну резистентність шляхом покращення міждисциплінарної співпраці, належного використання мікробіологічної діагностики та результатів бактеріологічних досліджень для клінічного ведення пацієнтів і прийняття рішень з інфекційного контролю.</w:t>
            </w:r>
          </w:p>
        </w:tc>
      </w:tr>
      <w:tr w:rsidR="001947E4" w14:paraId="219DC1BB" w14:textId="77777777">
        <w:trPr>
          <w:cantSplit/>
          <w:trHeight w:val="1334"/>
        </w:trPr>
        <w:tc>
          <w:tcPr>
            <w:tcW w:w="4025" w:type="dxa"/>
          </w:tcPr>
          <w:p w14:paraId="219DC1B9" w14:textId="77777777" w:rsidR="001947E4" w:rsidRDefault="00F26B55">
            <w:pPr>
              <w:pStyle w:val="TableParagraph"/>
              <w:rPr>
                <w:sz w:val="24"/>
              </w:rPr>
            </w:pPr>
            <w:r>
              <w:rPr>
                <w:sz w:val="21"/>
              </w:rPr>
              <w:t>8. Метод / методи навчання</w:t>
            </w:r>
          </w:p>
        </w:tc>
        <w:tc>
          <w:tcPr>
            <w:tcW w:w="6010" w:type="dxa"/>
          </w:tcPr>
          <w:p w14:paraId="219DC1BA" w14:textId="27C0436E" w:rsidR="001947E4" w:rsidRDefault="00F26B55">
            <w:pPr>
              <w:pStyle w:val="TableParagraph"/>
              <w:ind w:leftChars="100" w:left="227" w:hanging="7"/>
              <w:rPr>
                <w:sz w:val="24"/>
                <w:szCs w:val="24"/>
              </w:rPr>
            </w:pPr>
            <w:r>
              <w:rPr>
                <w:sz w:val="21"/>
              </w:rPr>
              <w:t>Інтерактивні лекції, фасилітована  робота</w:t>
            </w:r>
            <w:r w:rsidR="00D1382E">
              <w:rPr>
                <w:sz w:val="21"/>
              </w:rPr>
              <w:t xml:space="preserve"> в групах</w:t>
            </w:r>
            <w:r>
              <w:rPr>
                <w:sz w:val="21"/>
              </w:rPr>
              <w:t>, практичні/кейсові завдання, презентації</w:t>
            </w:r>
            <w:r w:rsidR="00D1382E">
              <w:rPr>
                <w:sz w:val="21"/>
              </w:rPr>
              <w:t xml:space="preserve">  учасників</w:t>
            </w:r>
            <w:r>
              <w:rPr>
                <w:sz w:val="21"/>
              </w:rPr>
              <w:t>, професійні дискусії, обмін досвідом</w:t>
            </w:r>
            <w:r w:rsidR="005E60EE">
              <w:rPr>
                <w:sz w:val="21"/>
              </w:rPr>
              <w:t>.</w:t>
            </w:r>
          </w:p>
        </w:tc>
      </w:tr>
      <w:tr w:rsidR="001947E4" w14:paraId="219DC1BE" w14:textId="77777777">
        <w:trPr>
          <w:cantSplit/>
          <w:trHeight w:val="584"/>
        </w:trPr>
        <w:tc>
          <w:tcPr>
            <w:tcW w:w="4025" w:type="dxa"/>
          </w:tcPr>
          <w:p w14:paraId="219DC1BC" w14:textId="77777777" w:rsidR="001947E4" w:rsidRDefault="00F26B55">
            <w:pPr>
              <w:pStyle w:val="TableParagraph"/>
              <w:rPr>
                <w:sz w:val="24"/>
              </w:rPr>
            </w:pPr>
            <w:r>
              <w:rPr>
                <w:sz w:val="21"/>
              </w:rPr>
              <w:t>9. Кількість балів БПР</w:t>
            </w:r>
          </w:p>
        </w:tc>
        <w:tc>
          <w:tcPr>
            <w:tcW w:w="6010" w:type="dxa"/>
          </w:tcPr>
          <w:p w14:paraId="219DC1BD" w14:textId="41FA764E" w:rsidR="001947E4" w:rsidRDefault="00BC1BBB">
            <w:pPr>
              <w:pStyle w:val="TableParagraph"/>
              <w:ind w:leftChars="100" w:left="227" w:hanging="7"/>
              <w:rPr>
                <w:sz w:val="24"/>
                <w:szCs w:val="24"/>
              </w:rPr>
            </w:pPr>
            <w:r>
              <w:rPr>
                <w:sz w:val="24"/>
                <w:szCs w:val="24"/>
              </w:rPr>
              <w:t>15 балів</w:t>
            </w:r>
          </w:p>
        </w:tc>
      </w:tr>
      <w:tr w:rsidR="001947E4" w14:paraId="219DC1C1" w14:textId="77777777">
        <w:trPr>
          <w:cantSplit/>
          <w:trHeight w:val="498"/>
        </w:trPr>
        <w:tc>
          <w:tcPr>
            <w:tcW w:w="4025" w:type="dxa"/>
          </w:tcPr>
          <w:p w14:paraId="219DC1BF" w14:textId="77777777" w:rsidR="001947E4" w:rsidRDefault="00F26B55">
            <w:pPr>
              <w:pStyle w:val="TableParagraph"/>
              <w:rPr>
                <w:sz w:val="24"/>
              </w:rPr>
            </w:pPr>
            <w:r>
              <w:rPr>
                <w:sz w:val="21"/>
              </w:rPr>
              <w:t>10. Дата заходу БПР</w:t>
            </w:r>
          </w:p>
        </w:tc>
        <w:tc>
          <w:tcPr>
            <w:tcW w:w="6010" w:type="dxa"/>
          </w:tcPr>
          <w:p w14:paraId="219DC1C0" w14:textId="3792AFD2" w:rsidR="001947E4" w:rsidRDefault="00E46588">
            <w:pPr>
              <w:pStyle w:val="TableParagraph"/>
              <w:ind w:leftChars="100" w:left="227" w:right="2" w:hanging="7"/>
              <w:rPr>
                <w:sz w:val="24"/>
                <w:szCs w:val="24"/>
              </w:rPr>
            </w:pPr>
            <w:r>
              <w:rPr>
                <w:sz w:val="21"/>
              </w:rPr>
              <w:t>0</w:t>
            </w:r>
            <w:r w:rsidR="0036493F" w:rsidRPr="0036493F">
              <w:rPr>
                <w:sz w:val="21"/>
              </w:rPr>
              <w:t>5 серпня 2026 р</w:t>
            </w:r>
            <w:r w:rsidR="00D1382E">
              <w:rPr>
                <w:sz w:val="21"/>
              </w:rPr>
              <w:t>.</w:t>
            </w:r>
          </w:p>
        </w:tc>
      </w:tr>
      <w:tr w:rsidR="001947E4" w14:paraId="219DC1C5" w14:textId="77777777">
        <w:trPr>
          <w:cantSplit/>
          <w:trHeight w:val="959"/>
        </w:trPr>
        <w:tc>
          <w:tcPr>
            <w:tcW w:w="4025" w:type="dxa"/>
          </w:tcPr>
          <w:p w14:paraId="219DC1C2" w14:textId="77777777" w:rsidR="001947E4" w:rsidRDefault="00F26B55">
            <w:pPr>
              <w:pStyle w:val="TableParagraph"/>
              <w:rPr>
                <w:sz w:val="24"/>
              </w:rPr>
            </w:pPr>
            <w:r>
              <w:rPr>
                <w:sz w:val="21"/>
              </w:rPr>
              <w:t>11. Місце проведення заходу БПР (повна адреса)</w:t>
            </w:r>
          </w:p>
        </w:tc>
        <w:tc>
          <w:tcPr>
            <w:tcW w:w="6010" w:type="dxa"/>
          </w:tcPr>
          <w:p w14:paraId="219DC1C3" w14:textId="5754F2C5" w:rsidR="001947E4" w:rsidRDefault="00F26B55">
            <w:pPr>
              <w:widowControl/>
              <w:autoSpaceDE/>
              <w:autoSpaceDN/>
              <w:ind w:leftChars="100" w:left="227" w:hanging="7"/>
              <w:rPr>
                <w:sz w:val="24"/>
                <w:szCs w:val="24"/>
                <w:lang w:eastAsia="ru-RU"/>
              </w:rPr>
            </w:pPr>
            <w:r>
              <w:rPr>
                <w:sz w:val="21"/>
              </w:rPr>
              <w:t xml:space="preserve">м. Хмельницький </w:t>
            </w:r>
            <w:r w:rsidR="00BB7157" w:rsidRPr="00BB7157">
              <w:rPr>
                <w:sz w:val="21"/>
              </w:rPr>
              <w:t>вул. Гната Чекірди, 10,  готель «Optima Collection Хмельницький», конференц-зала №1.</w:t>
            </w:r>
          </w:p>
          <w:p w14:paraId="219DC1C4" w14:textId="77777777" w:rsidR="001947E4" w:rsidRDefault="001947E4">
            <w:pPr>
              <w:widowControl/>
              <w:autoSpaceDE/>
              <w:autoSpaceDN/>
              <w:ind w:leftChars="100" w:left="227" w:hanging="7"/>
              <w:rPr>
                <w:sz w:val="24"/>
                <w:szCs w:val="24"/>
              </w:rPr>
            </w:pPr>
          </w:p>
        </w:tc>
      </w:tr>
      <w:tr w:rsidR="001947E4" w14:paraId="219DC1CC" w14:textId="77777777" w:rsidTr="00695E38">
        <w:trPr>
          <w:cantSplit/>
          <w:trHeight w:val="1222"/>
        </w:trPr>
        <w:tc>
          <w:tcPr>
            <w:tcW w:w="4025" w:type="dxa"/>
          </w:tcPr>
          <w:p w14:paraId="219DC1C6" w14:textId="77777777" w:rsidR="001947E4" w:rsidRDefault="00F26B55">
            <w:pPr>
              <w:pStyle w:val="TableParagraph"/>
              <w:rPr>
                <w:sz w:val="24"/>
              </w:rPr>
            </w:pPr>
            <w:r>
              <w:rPr>
                <w:sz w:val="21"/>
              </w:rPr>
              <w:t>12. Прізвище, ім’я та по батькові лектора/тренера</w:t>
            </w:r>
          </w:p>
        </w:tc>
        <w:tc>
          <w:tcPr>
            <w:tcW w:w="6010" w:type="dxa"/>
          </w:tcPr>
          <w:p w14:paraId="219DC1CB" w14:textId="7E0C3E82" w:rsidR="001947E4" w:rsidRDefault="00F26B55" w:rsidP="00695E38">
            <w:pPr>
              <w:pStyle w:val="TableParagraph"/>
              <w:ind w:leftChars="100" w:left="227" w:hanging="7"/>
              <w:rPr>
                <w:sz w:val="24"/>
                <w:szCs w:val="24"/>
              </w:rPr>
            </w:pPr>
            <w:r>
              <w:rPr>
                <w:sz w:val="21"/>
              </w:rPr>
              <w:t xml:space="preserve">1. </w:t>
            </w:r>
            <w:r w:rsidR="00695E38">
              <w:rPr>
                <w:sz w:val="21"/>
              </w:rPr>
              <w:t>Луль Рака</w:t>
            </w:r>
            <w:r>
              <w:rPr>
                <w:sz w:val="21"/>
              </w:rPr>
              <w:br/>
              <w:t xml:space="preserve">2. </w:t>
            </w:r>
            <w:r w:rsidR="00695E38">
              <w:rPr>
                <w:sz w:val="21"/>
              </w:rPr>
              <w:t>Флорін Хорхат</w:t>
            </w:r>
            <w:r>
              <w:rPr>
                <w:sz w:val="21"/>
              </w:rPr>
              <w:br/>
            </w:r>
          </w:p>
        </w:tc>
      </w:tr>
      <w:tr w:rsidR="001947E4" w14:paraId="219DC1CF" w14:textId="77777777">
        <w:trPr>
          <w:cantSplit/>
          <w:trHeight w:val="580"/>
        </w:trPr>
        <w:tc>
          <w:tcPr>
            <w:tcW w:w="4025" w:type="dxa"/>
          </w:tcPr>
          <w:p w14:paraId="219DC1CD" w14:textId="77777777" w:rsidR="001947E4" w:rsidRDefault="00F26B55">
            <w:pPr>
              <w:pStyle w:val="TableParagraph"/>
              <w:rPr>
                <w:sz w:val="24"/>
              </w:rPr>
            </w:pPr>
            <w:r>
              <w:rPr>
                <w:sz w:val="21"/>
              </w:rPr>
              <w:t>13. Резюме лектора/тренера</w:t>
            </w:r>
          </w:p>
        </w:tc>
        <w:tc>
          <w:tcPr>
            <w:tcW w:w="6010" w:type="dxa"/>
          </w:tcPr>
          <w:p w14:paraId="219DC1CE" w14:textId="77777777" w:rsidR="001947E4" w:rsidRDefault="00F26B55">
            <w:pPr>
              <w:pStyle w:val="TableParagraph"/>
              <w:ind w:leftChars="100" w:left="227" w:hanging="7"/>
              <w:rPr>
                <w:sz w:val="24"/>
                <w:szCs w:val="24"/>
              </w:rPr>
            </w:pPr>
            <w:r>
              <w:rPr>
                <w:sz w:val="21"/>
              </w:rPr>
              <w:t>Додається</w:t>
            </w:r>
          </w:p>
        </w:tc>
      </w:tr>
      <w:tr w:rsidR="001947E4" w14:paraId="219DC1D2" w14:textId="77777777">
        <w:trPr>
          <w:cantSplit/>
          <w:trHeight w:val="556"/>
        </w:trPr>
        <w:tc>
          <w:tcPr>
            <w:tcW w:w="4025" w:type="dxa"/>
          </w:tcPr>
          <w:p w14:paraId="219DC1D0" w14:textId="77777777" w:rsidR="001947E4" w:rsidRDefault="00F26B55">
            <w:pPr>
              <w:pStyle w:val="TableParagraph"/>
              <w:rPr>
                <w:sz w:val="24"/>
              </w:rPr>
            </w:pPr>
            <w:r>
              <w:rPr>
                <w:sz w:val="21"/>
              </w:rPr>
              <w:t>14. Програма заходу БПР</w:t>
            </w:r>
          </w:p>
        </w:tc>
        <w:tc>
          <w:tcPr>
            <w:tcW w:w="6010" w:type="dxa"/>
          </w:tcPr>
          <w:p w14:paraId="219DC1D1" w14:textId="77777777" w:rsidR="001947E4" w:rsidRDefault="00F26B55">
            <w:pPr>
              <w:pStyle w:val="TableParagraph"/>
              <w:ind w:leftChars="100" w:left="227" w:hanging="7"/>
              <w:rPr>
                <w:sz w:val="24"/>
                <w:szCs w:val="24"/>
              </w:rPr>
            </w:pPr>
            <w:r>
              <w:rPr>
                <w:sz w:val="21"/>
              </w:rPr>
              <w:t>Додається</w:t>
            </w:r>
          </w:p>
        </w:tc>
      </w:tr>
      <w:tr w:rsidR="001947E4" w14:paraId="219DC1D5" w14:textId="77777777">
        <w:trPr>
          <w:cantSplit/>
          <w:trHeight w:val="1036"/>
        </w:trPr>
        <w:tc>
          <w:tcPr>
            <w:tcW w:w="4025" w:type="dxa"/>
          </w:tcPr>
          <w:p w14:paraId="219DC1D3" w14:textId="77777777" w:rsidR="001947E4" w:rsidRDefault="00F26B55">
            <w:pPr>
              <w:pStyle w:val="TableParagraph"/>
              <w:rPr>
                <w:sz w:val="24"/>
              </w:rPr>
            </w:pPr>
            <w:r>
              <w:rPr>
                <w:sz w:val="21"/>
              </w:rPr>
              <w:t>15. Опис вимог рівня знань, володіння темою, навичок, досвіду учасників до моменту реєстрації на даний захід (за потреби)</w:t>
            </w:r>
          </w:p>
        </w:tc>
        <w:tc>
          <w:tcPr>
            <w:tcW w:w="6010" w:type="dxa"/>
          </w:tcPr>
          <w:p w14:paraId="219DC1D4" w14:textId="49FED3F5" w:rsidR="001947E4" w:rsidRDefault="00F26B55">
            <w:pPr>
              <w:pStyle w:val="TableParagraph"/>
              <w:ind w:leftChars="100" w:left="227" w:hanging="7"/>
              <w:rPr>
                <w:sz w:val="24"/>
                <w:szCs w:val="24"/>
              </w:rPr>
            </w:pPr>
            <w:r>
              <w:rPr>
                <w:sz w:val="21"/>
              </w:rPr>
              <w:t>Рекомендована участь представників одного закладу у форматі мультидисциплінарної команди.</w:t>
            </w:r>
          </w:p>
        </w:tc>
      </w:tr>
      <w:tr w:rsidR="001947E4" w14:paraId="219DC1D8" w14:textId="77777777">
        <w:trPr>
          <w:cantSplit/>
          <w:trHeight w:val="2664"/>
        </w:trPr>
        <w:tc>
          <w:tcPr>
            <w:tcW w:w="4025" w:type="dxa"/>
          </w:tcPr>
          <w:p w14:paraId="219DC1D6" w14:textId="77777777" w:rsidR="001947E4" w:rsidRDefault="00F26B55">
            <w:pPr>
              <w:pStyle w:val="TableParagraph"/>
              <w:rPr>
                <w:sz w:val="24"/>
              </w:rPr>
            </w:pPr>
            <w:r>
              <w:rPr>
                <w:sz w:val="21"/>
              </w:rPr>
              <w:lastRenderedPageBreak/>
              <w:t>16. Технічна підтримка (так/ні?). У разі, якщо під час проведення заходу БПР з оволодіння певними практичними навичками планується використання медичних виробів, які надані дистриб’ютором, Провайдер розміщує копію угоди, в якій зазначено шляхи недопущення виникнення потенційного конфлікту інтересів та заборону використання торгової назви медичного виробу</w:t>
            </w:r>
          </w:p>
        </w:tc>
        <w:tc>
          <w:tcPr>
            <w:tcW w:w="6010" w:type="dxa"/>
          </w:tcPr>
          <w:p w14:paraId="219DC1D7" w14:textId="77777777" w:rsidR="001947E4" w:rsidRDefault="00F26B55">
            <w:pPr>
              <w:pStyle w:val="TableParagraph"/>
              <w:ind w:leftChars="100" w:left="227" w:hanging="7"/>
              <w:rPr>
                <w:sz w:val="24"/>
                <w:szCs w:val="24"/>
              </w:rPr>
            </w:pPr>
            <w:r>
              <w:rPr>
                <w:sz w:val="21"/>
              </w:rPr>
              <w:t>Ні</w:t>
            </w:r>
          </w:p>
        </w:tc>
      </w:tr>
      <w:tr w:rsidR="001947E4" w14:paraId="219DC1DB" w14:textId="77777777">
        <w:trPr>
          <w:cantSplit/>
          <w:trHeight w:val="964"/>
        </w:trPr>
        <w:tc>
          <w:tcPr>
            <w:tcW w:w="4025" w:type="dxa"/>
          </w:tcPr>
          <w:p w14:paraId="219DC1D9" w14:textId="77777777" w:rsidR="001947E4" w:rsidRDefault="00F26B55">
            <w:pPr>
              <w:pStyle w:val="TableParagraph"/>
              <w:rPr>
                <w:sz w:val="24"/>
              </w:rPr>
            </w:pPr>
            <w:r>
              <w:rPr>
                <w:sz w:val="21"/>
              </w:rPr>
              <w:t>17. Методи оцінювання набутих знань</w:t>
            </w:r>
          </w:p>
        </w:tc>
        <w:tc>
          <w:tcPr>
            <w:tcW w:w="6010" w:type="dxa"/>
          </w:tcPr>
          <w:p w14:paraId="219DC1DA" w14:textId="0D06710B" w:rsidR="001947E4" w:rsidRDefault="00F26B55">
            <w:pPr>
              <w:pStyle w:val="TableParagraph"/>
              <w:ind w:leftChars="100" w:left="227" w:hanging="7"/>
              <w:rPr>
                <w:sz w:val="24"/>
                <w:szCs w:val="24"/>
              </w:rPr>
            </w:pPr>
            <w:r>
              <w:rPr>
                <w:sz w:val="21"/>
              </w:rPr>
              <w:t>Пре- та пост-тестуванн</w:t>
            </w:r>
            <w:r w:rsidR="00D1382E">
              <w:rPr>
                <w:sz w:val="21"/>
              </w:rPr>
              <w:t xml:space="preserve">я. </w:t>
            </w:r>
            <w:r>
              <w:rPr>
                <w:sz w:val="21"/>
              </w:rPr>
              <w:t xml:space="preserve">Сертифікат отримують учасники, які успішно пройдуть пост-тестування з результатом не нижче </w:t>
            </w:r>
            <w:r w:rsidR="00E46588">
              <w:rPr>
                <w:sz w:val="21"/>
              </w:rPr>
              <w:t>8</w:t>
            </w:r>
            <w:r>
              <w:rPr>
                <w:sz w:val="21"/>
              </w:rPr>
              <w:t>0%.</w:t>
            </w:r>
          </w:p>
        </w:tc>
      </w:tr>
      <w:tr w:rsidR="001947E4" w14:paraId="219DC1DE" w14:textId="77777777" w:rsidTr="00E46588">
        <w:trPr>
          <w:cantSplit/>
          <w:trHeight w:val="887"/>
        </w:trPr>
        <w:tc>
          <w:tcPr>
            <w:tcW w:w="4025" w:type="dxa"/>
          </w:tcPr>
          <w:p w14:paraId="219DC1DC" w14:textId="77777777" w:rsidR="001947E4" w:rsidRDefault="00F26B55">
            <w:pPr>
              <w:pStyle w:val="TableParagraph"/>
              <w:rPr>
                <w:sz w:val="24"/>
              </w:rPr>
            </w:pPr>
            <w:r>
              <w:rPr>
                <w:sz w:val="21"/>
              </w:rPr>
              <w:t>18. Код заходу БПР (Реєстраційний номер заходу БПР вноситься після присвоєння Адміністратором)</w:t>
            </w:r>
          </w:p>
        </w:tc>
        <w:tc>
          <w:tcPr>
            <w:tcW w:w="6010" w:type="dxa"/>
          </w:tcPr>
          <w:p w14:paraId="219DC1DD" w14:textId="4CCCD33A" w:rsidR="001947E4" w:rsidRDefault="00E46588">
            <w:pPr>
              <w:pStyle w:val="TableParagraph"/>
              <w:ind w:leftChars="100" w:left="227" w:hanging="7"/>
              <w:rPr>
                <w:sz w:val="24"/>
                <w:szCs w:val="24"/>
              </w:rPr>
            </w:pPr>
            <w:r>
              <w:rPr>
                <w:sz w:val="21"/>
              </w:rPr>
              <w:t>2351013</w:t>
            </w:r>
          </w:p>
        </w:tc>
      </w:tr>
    </w:tbl>
    <w:p w14:paraId="219DC1DF" w14:textId="77777777" w:rsidR="00F26B55" w:rsidRDefault="00F26B55"/>
    <w:sectPr w:rsidR="00F26B55">
      <w:pgSz w:w="11910" w:h="16840"/>
      <w:pgMar w:top="1180" w:right="850" w:bottom="280" w:left="992"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noPunctuationKerning/>
  <w:characterSpacingControl w:val="doNotCompress"/>
  <w:compat>
    <w:ulTrailSpace/>
    <w:doNotExpandShiftReturn/>
    <w:doNotWrapTextWithPunct/>
    <w:doNotUseEastAsianBreakRules/>
    <w:useFELayout/>
    <w:compatSetting w:name="compatibilityMode" w:uri="http://schemas.microsoft.com/office/word" w:val="14"/>
    <w:compatSetting w:name="useWord2013TrackBottomHyphenation" w:uri="http://schemas.microsoft.com/office/word" w:val="1"/>
  </w:compat>
  <w:rsids>
    <w:rsidRoot w:val="00BD1045"/>
    <w:rsid w:val="00062678"/>
    <w:rsid w:val="000700D8"/>
    <w:rsid w:val="00084AFF"/>
    <w:rsid w:val="000916FD"/>
    <w:rsid w:val="000D2867"/>
    <w:rsid w:val="000E670B"/>
    <w:rsid w:val="00156E0E"/>
    <w:rsid w:val="001571B9"/>
    <w:rsid w:val="001721E1"/>
    <w:rsid w:val="00185347"/>
    <w:rsid w:val="001947E4"/>
    <w:rsid w:val="001D30BF"/>
    <w:rsid w:val="001E195B"/>
    <w:rsid w:val="001E1DDB"/>
    <w:rsid w:val="00256E6B"/>
    <w:rsid w:val="00296094"/>
    <w:rsid w:val="002A7298"/>
    <w:rsid w:val="002C4206"/>
    <w:rsid w:val="002D18EB"/>
    <w:rsid w:val="002F4831"/>
    <w:rsid w:val="002F6429"/>
    <w:rsid w:val="00300833"/>
    <w:rsid w:val="00343DB1"/>
    <w:rsid w:val="0035736B"/>
    <w:rsid w:val="00362A91"/>
    <w:rsid w:val="0036493F"/>
    <w:rsid w:val="00367A84"/>
    <w:rsid w:val="003B631E"/>
    <w:rsid w:val="003D175F"/>
    <w:rsid w:val="00407B04"/>
    <w:rsid w:val="00426E6D"/>
    <w:rsid w:val="00441EE1"/>
    <w:rsid w:val="00454D89"/>
    <w:rsid w:val="004B0D31"/>
    <w:rsid w:val="00511B87"/>
    <w:rsid w:val="00527A54"/>
    <w:rsid w:val="0058755B"/>
    <w:rsid w:val="005A7501"/>
    <w:rsid w:val="005D11A8"/>
    <w:rsid w:val="005E60EE"/>
    <w:rsid w:val="005E74A1"/>
    <w:rsid w:val="00650F30"/>
    <w:rsid w:val="00663792"/>
    <w:rsid w:val="0068299B"/>
    <w:rsid w:val="00687723"/>
    <w:rsid w:val="00695E38"/>
    <w:rsid w:val="006D22DD"/>
    <w:rsid w:val="006E6471"/>
    <w:rsid w:val="006F022A"/>
    <w:rsid w:val="006F28D0"/>
    <w:rsid w:val="0073489C"/>
    <w:rsid w:val="00742277"/>
    <w:rsid w:val="00784D5E"/>
    <w:rsid w:val="007C0F3F"/>
    <w:rsid w:val="008120C3"/>
    <w:rsid w:val="00834F19"/>
    <w:rsid w:val="00885854"/>
    <w:rsid w:val="008A537E"/>
    <w:rsid w:val="008E67E6"/>
    <w:rsid w:val="00915C44"/>
    <w:rsid w:val="0094149D"/>
    <w:rsid w:val="00993DD8"/>
    <w:rsid w:val="00A17033"/>
    <w:rsid w:val="00A80DA5"/>
    <w:rsid w:val="00B47A7E"/>
    <w:rsid w:val="00BB7157"/>
    <w:rsid w:val="00BC1BBB"/>
    <w:rsid w:val="00BD1045"/>
    <w:rsid w:val="00C4083A"/>
    <w:rsid w:val="00C80F10"/>
    <w:rsid w:val="00D1382E"/>
    <w:rsid w:val="00D15D09"/>
    <w:rsid w:val="00D22315"/>
    <w:rsid w:val="00D47643"/>
    <w:rsid w:val="00D574A0"/>
    <w:rsid w:val="00D801D3"/>
    <w:rsid w:val="00DA6C3B"/>
    <w:rsid w:val="00DB2EF7"/>
    <w:rsid w:val="00DB5651"/>
    <w:rsid w:val="00E01035"/>
    <w:rsid w:val="00E46588"/>
    <w:rsid w:val="00E66F7D"/>
    <w:rsid w:val="00E76209"/>
    <w:rsid w:val="00EB09A2"/>
    <w:rsid w:val="00EF1093"/>
    <w:rsid w:val="00F006F9"/>
    <w:rsid w:val="00F06AD5"/>
    <w:rsid w:val="00F139F9"/>
    <w:rsid w:val="00F17096"/>
    <w:rsid w:val="00F26B55"/>
    <w:rsid w:val="00F32800"/>
    <w:rsid w:val="00F573DD"/>
    <w:rsid w:val="00FB1D55"/>
    <w:rsid w:val="00FD7766"/>
    <w:rsid w:val="00FF0160"/>
    <w:rsid w:val="1B865037"/>
    <w:rsid w:val="1DDD2F8D"/>
    <w:rsid w:val="26AF3DF6"/>
    <w:rsid w:val="2DB82AA7"/>
    <w:rsid w:val="398A1063"/>
    <w:rsid w:val="4B91167A"/>
    <w:rsid w:val="4C324EC2"/>
    <w:rsid w:val="4E4C31E6"/>
    <w:rsid w:val="5B715E3C"/>
    <w:rsid w:val="5E922A1A"/>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DC1A0"/>
  <w15:docId w15:val="{19776CFF-F9BF-43EF-9885-7C1CB44AF1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1" w:qFormat="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Pr>
      <w:b/>
      <w:bCs/>
    </w:rPr>
  </w:style>
  <w:style w:type="paragraph" w:styleId="a4">
    <w:name w:val="Body Text"/>
    <w:basedOn w:val="a"/>
    <w:uiPriority w:val="1"/>
    <w:qFormat/>
  </w:style>
  <w:style w:type="paragraph" w:styleId="a5">
    <w:name w:val="Normal (Web)"/>
    <w:basedOn w:val="a"/>
    <w:uiPriority w:val="99"/>
    <w:unhideWhenUsed/>
    <w:qFormat/>
    <w:pPr>
      <w:widowControl/>
      <w:autoSpaceDE/>
      <w:autoSpaceDN/>
      <w:spacing w:before="100" w:beforeAutospacing="1" w:after="100" w:afterAutospacing="1"/>
    </w:pPr>
    <w:rPr>
      <w:sz w:val="24"/>
      <w:szCs w:val="24"/>
      <w:lang w:eastAsia="uk-UA"/>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6">
    <w:name w:val="List Paragraph"/>
    <w:basedOn w:val="a"/>
    <w:uiPriority w:val="1"/>
    <w:qFormat/>
    <w:pPr>
      <w:ind w:left="140"/>
      <w:jc w:val="both"/>
    </w:pPr>
  </w:style>
  <w:style w:type="paragraph" w:customStyle="1" w:styleId="TableParagraph">
    <w:name w:val="Table Paragraph"/>
    <w:basedOn w:val="a"/>
    <w:uiPriority w:val="1"/>
    <w:qFormat/>
    <w:pPr>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2</Pages>
  <Words>1607</Words>
  <Characters>917</Characters>
  <Application>Microsoft Office Word</Application>
  <DocSecurity>0</DocSecurity>
  <Lines>7</Lines>
  <Paragraphs>5</Paragraphs>
  <ScaleCrop>false</ScaleCrop>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  30 G5@2=O 2025@..docx</dc:title>
  <dc:creator>Anna</dc:creator>
  <cp:lastModifiedBy>Svitlana</cp:lastModifiedBy>
  <cp:revision>62</cp:revision>
  <cp:lastPrinted>2025-07-01T06:01:00Z</cp:lastPrinted>
  <dcterms:created xsi:type="dcterms:W3CDTF">2025-06-18T07:26:00Z</dcterms:created>
  <dcterms:modified xsi:type="dcterms:W3CDTF">2026-07-13T09:19:00Z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2025-05-26T00:00:00Z</vt:filetime>
  </property>
  <property fmtid="{D5CDD505-2E9C-101B-9397-08002B2CF9AE}" pid="3" name="LastSaved">
    <vt:filetime>2025-06-18T00:00:00Z</vt:filetime>
  </property>
  <property fmtid="{D5CDD505-2E9C-101B-9397-08002B2CF9AE}" pid="4" name="Producer">
    <vt:lpwstr>Microsoft: Print To PDF</vt:lpwstr>
  </property>
  <property fmtid="{D5CDD505-2E9C-101B-9397-08002B2CF9AE}" pid="5" name="KSOProductBuildVer">
    <vt:lpwstr>1049-12.2.0.22549</vt:lpwstr>
  </property>
  <property fmtid="{D5CDD505-2E9C-101B-9397-08002B2CF9AE}" pid="6" name="ICV">
    <vt:lpwstr>531AF94AC77942219F47D3024DF8F915_12</vt:lpwstr>
  </property>
</Properties>
</file>