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6090" w14:textId="77777777" w:rsidR="00E15D3F" w:rsidRDefault="00D3316D">
      <w:pPr>
        <w:pStyle w:val="a3"/>
        <w:spacing w:before="68"/>
        <w:ind w:left="3"/>
      </w:pPr>
      <w:r>
        <w:t>КАРТКА</w:t>
      </w:r>
      <w:r>
        <w:rPr>
          <w:spacing w:val="-2"/>
        </w:rPr>
        <w:t xml:space="preserve"> ЗАХОДУ</w:t>
      </w:r>
    </w:p>
    <w:p w14:paraId="57A94575" w14:textId="77777777" w:rsidR="00E15D3F" w:rsidRDefault="00D3316D">
      <w:pPr>
        <w:pStyle w:val="a3"/>
      </w:pPr>
      <w:r>
        <w:t>БПР</w:t>
      </w:r>
      <w:r>
        <w:rPr>
          <w:spacing w:val="-3"/>
        </w:rPr>
        <w:t xml:space="preserve"> </w:t>
      </w:r>
      <w:r>
        <w:t>МЕДИЧНИХ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ФАРМАЦЕВТИЧНИХ</w:t>
      </w:r>
      <w:r>
        <w:rPr>
          <w:spacing w:val="-1"/>
        </w:rPr>
        <w:t xml:space="preserve"> </w:t>
      </w:r>
      <w:r>
        <w:rPr>
          <w:spacing w:val="-2"/>
        </w:rPr>
        <w:t>ПРАЦІВНИКІВ</w:t>
      </w:r>
    </w:p>
    <w:p w14:paraId="13DA8ED8" w14:textId="77777777" w:rsidR="00E15D3F" w:rsidRDefault="00E15D3F">
      <w:pPr>
        <w:spacing w:before="46"/>
        <w:rPr>
          <w:b/>
          <w:sz w:val="20"/>
        </w:rPr>
      </w:pPr>
    </w:p>
    <w:tbl>
      <w:tblPr>
        <w:tblStyle w:val="TableNormal"/>
        <w:tblW w:w="892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245"/>
      </w:tblGrid>
      <w:tr w:rsidR="00E15D3F" w:rsidRPr="003900B9" w14:paraId="4F7D36BC" w14:textId="77777777" w:rsidTr="003900B9">
        <w:trPr>
          <w:trHeight w:val="297"/>
        </w:trPr>
        <w:tc>
          <w:tcPr>
            <w:tcW w:w="3682" w:type="dxa"/>
          </w:tcPr>
          <w:p w14:paraId="42A6B92E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1.</w:t>
            </w:r>
            <w:r w:rsidRPr="003900B9">
              <w:rPr>
                <w:b/>
                <w:spacing w:val="26"/>
                <w:sz w:val="24"/>
                <w:szCs w:val="24"/>
              </w:rPr>
              <w:t xml:space="preserve">  </w:t>
            </w:r>
            <w:r w:rsidRPr="003900B9">
              <w:rPr>
                <w:sz w:val="24"/>
                <w:szCs w:val="24"/>
              </w:rPr>
              <w:t>Назва заходу</w:t>
            </w:r>
            <w:r w:rsidRPr="003900B9">
              <w:rPr>
                <w:spacing w:val="-1"/>
                <w:sz w:val="24"/>
                <w:szCs w:val="24"/>
              </w:rPr>
              <w:t xml:space="preserve"> </w:t>
            </w:r>
            <w:r w:rsidRPr="003900B9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245" w:type="dxa"/>
          </w:tcPr>
          <w:p w14:paraId="111AE2D8" w14:textId="3E4CB425" w:rsidR="00E15D3F" w:rsidRPr="00851F41" w:rsidRDefault="00851F41" w:rsidP="003900B9">
            <w:pPr>
              <w:pStyle w:val="TableParagraph"/>
              <w:rPr>
                <w:sz w:val="24"/>
                <w:szCs w:val="24"/>
              </w:rPr>
            </w:pPr>
            <w:r w:rsidRPr="00851F41">
              <w:rPr>
                <w:bCs/>
                <w:sz w:val="24"/>
                <w:szCs w:val="24"/>
              </w:rPr>
              <w:t>«</w:t>
            </w:r>
            <w:r w:rsidR="009E4CE7" w:rsidRPr="00E22162">
              <w:rPr>
                <w:sz w:val="24"/>
                <w:szCs w:val="24"/>
                <w:lang w:eastAsia="uk-UA"/>
              </w:rPr>
              <w:t>Біологічний захист та біологічна безпека. Реагування на надзвичайні ситуації, спричинені біологічною загрозою</w:t>
            </w:r>
            <w:r w:rsidRPr="00851F41">
              <w:rPr>
                <w:bCs/>
                <w:sz w:val="24"/>
                <w:szCs w:val="24"/>
              </w:rPr>
              <w:t>»</w:t>
            </w:r>
          </w:p>
        </w:tc>
      </w:tr>
      <w:tr w:rsidR="00E15D3F" w:rsidRPr="003900B9" w14:paraId="19574487" w14:textId="77777777" w:rsidTr="003900B9">
        <w:trPr>
          <w:trHeight w:val="1382"/>
        </w:trPr>
        <w:tc>
          <w:tcPr>
            <w:tcW w:w="3682" w:type="dxa"/>
          </w:tcPr>
          <w:p w14:paraId="11A9A1F7" w14:textId="2609C5BF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2.</w:t>
            </w:r>
            <w:r w:rsidRPr="003900B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 xml:space="preserve">Назва Провайдера (з Єдиного </w:t>
            </w:r>
            <w:r w:rsidRPr="003900B9">
              <w:rPr>
                <w:spacing w:val="-2"/>
                <w:sz w:val="24"/>
                <w:szCs w:val="24"/>
              </w:rPr>
              <w:t>державного</w:t>
            </w:r>
            <w:r w:rsidR="003900B9" w:rsidRPr="003900B9">
              <w:rPr>
                <w:spacing w:val="-2"/>
                <w:sz w:val="24"/>
                <w:szCs w:val="24"/>
              </w:rPr>
              <w:t xml:space="preserve"> </w:t>
            </w:r>
            <w:r w:rsidRPr="003900B9">
              <w:rPr>
                <w:spacing w:val="-2"/>
                <w:sz w:val="24"/>
                <w:szCs w:val="24"/>
              </w:rPr>
              <w:t xml:space="preserve">реєстру </w:t>
            </w:r>
            <w:r w:rsidRPr="003900B9">
              <w:rPr>
                <w:sz w:val="24"/>
                <w:szCs w:val="24"/>
              </w:rPr>
              <w:t>юридичних</w:t>
            </w:r>
            <w:r w:rsidRPr="003900B9">
              <w:rPr>
                <w:spacing w:val="-12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осіб,</w:t>
            </w:r>
            <w:r w:rsidRPr="003900B9">
              <w:rPr>
                <w:spacing w:val="-12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фізичних</w:t>
            </w:r>
            <w:r w:rsidRPr="003900B9">
              <w:rPr>
                <w:spacing w:val="-12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 xml:space="preserve">осіб – підприємців та громадських </w:t>
            </w:r>
            <w:r w:rsidRPr="003900B9">
              <w:rPr>
                <w:spacing w:val="-2"/>
                <w:sz w:val="24"/>
                <w:szCs w:val="24"/>
              </w:rPr>
              <w:t>формувань)</w:t>
            </w:r>
          </w:p>
        </w:tc>
        <w:tc>
          <w:tcPr>
            <w:tcW w:w="5245" w:type="dxa"/>
          </w:tcPr>
          <w:p w14:paraId="33B74823" w14:textId="77777777" w:rsidR="00E15D3F" w:rsidRPr="003900B9" w:rsidRDefault="00D3316D" w:rsidP="003900B9">
            <w:pPr>
              <w:pStyle w:val="TableParagraph"/>
              <w:ind w:right="246"/>
              <w:jc w:val="both"/>
              <w:rPr>
                <w:sz w:val="24"/>
                <w:szCs w:val="24"/>
              </w:rPr>
            </w:pPr>
            <w:r w:rsidRPr="003900B9">
              <w:rPr>
                <w:sz w:val="24"/>
                <w:szCs w:val="24"/>
              </w:rPr>
              <w:t>Державна</w:t>
            </w:r>
            <w:r w:rsidRPr="003900B9">
              <w:rPr>
                <w:spacing w:val="-2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установа</w:t>
            </w:r>
            <w:r w:rsidRPr="003900B9">
              <w:rPr>
                <w:spacing w:val="-1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«Хмельницький</w:t>
            </w:r>
            <w:r w:rsidRPr="003900B9">
              <w:rPr>
                <w:spacing w:val="-3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обласний центр</w:t>
            </w:r>
            <w:r w:rsidRPr="003900B9">
              <w:rPr>
                <w:spacing w:val="-9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контролю</w:t>
            </w:r>
            <w:r w:rsidRPr="003900B9">
              <w:rPr>
                <w:spacing w:val="-9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та</w:t>
            </w:r>
            <w:r w:rsidRPr="003900B9">
              <w:rPr>
                <w:spacing w:val="-8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профілактики</w:t>
            </w:r>
            <w:r w:rsidRPr="003900B9">
              <w:rPr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хвороб</w:t>
            </w:r>
            <w:r w:rsidRPr="003900B9">
              <w:rPr>
                <w:spacing w:val="-8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 xml:space="preserve">МОЗ </w:t>
            </w:r>
            <w:r w:rsidRPr="003900B9">
              <w:rPr>
                <w:spacing w:val="-2"/>
                <w:sz w:val="24"/>
                <w:szCs w:val="24"/>
              </w:rPr>
              <w:t>України»</w:t>
            </w:r>
          </w:p>
        </w:tc>
      </w:tr>
      <w:tr w:rsidR="00E15D3F" w:rsidRPr="003900B9" w14:paraId="0B270920" w14:textId="77777777" w:rsidTr="003900B9">
        <w:trPr>
          <w:trHeight w:val="1378"/>
        </w:trPr>
        <w:tc>
          <w:tcPr>
            <w:tcW w:w="3682" w:type="dxa"/>
          </w:tcPr>
          <w:p w14:paraId="43ECB267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3.</w:t>
            </w:r>
            <w:r w:rsidRPr="003900B9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3900B9">
              <w:rPr>
                <w:sz w:val="24"/>
                <w:szCs w:val="24"/>
              </w:rPr>
              <w:t>Мета</w:t>
            </w:r>
            <w:r w:rsidRPr="003900B9">
              <w:rPr>
                <w:spacing w:val="1"/>
                <w:sz w:val="24"/>
                <w:szCs w:val="24"/>
              </w:rPr>
              <w:t xml:space="preserve"> </w:t>
            </w:r>
            <w:r w:rsidRPr="003900B9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6A84FE92" w14:textId="7A6CCFA4" w:rsidR="00E15D3F" w:rsidRPr="009E4CE7" w:rsidRDefault="009E4CE7" w:rsidP="003900B9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9E4CE7">
              <w:rPr>
                <w:sz w:val="24"/>
                <w:szCs w:val="24"/>
                <w:lang w:eastAsia="uk-UA"/>
              </w:rPr>
              <w:t>Підвищення рівня професійної компетентності працівників сфери охорони здоров’я щодо забезпечення біологічного захисту та біологічної безпеки населення, удосконалення знань і практичних навичок з оцінки біологічних ризиків, організації та проведення протиепідемічних заходів, а також реагування на надзвичайні ситуації, пов’язані з виникненням і поширенням небезпечних біологічних агентів, відповідно до сучасних вимог законодавства України та міжнародних стандартів у сфері громадського здоров’я.</w:t>
            </w:r>
          </w:p>
        </w:tc>
      </w:tr>
      <w:tr w:rsidR="00E15D3F" w:rsidRPr="003900B9" w14:paraId="36DD7E60" w14:textId="77777777" w:rsidTr="003900B9">
        <w:trPr>
          <w:trHeight w:val="276"/>
        </w:trPr>
        <w:tc>
          <w:tcPr>
            <w:tcW w:w="3682" w:type="dxa"/>
          </w:tcPr>
          <w:p w14:paraId="7395BB2E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4.</w:t>
            </w:r>
            <w:r w:rsidRPr="003900B9">
              <w:rPr>
                <w:b/>
                <w:spacing w:val="28"/>
                <w:sz w:val="24"/>
                <w:szCs w:val="24"/>
              </w:rPr>
              <w:t xml:space="preserve">  </w:t>
            </w:r>
            <w:r w:rsidRPr="003900B9">
              <w:rPr>
                <w:sz w:val="24"/>
                <w:szCs w:val="24"/>
              </w:rPr>
              <w:t>Вид</w:t>
            </w:r>
            <w:r w:rsidRPr="003900B9">
              <w:rPr>
                <w:spacing w:val="1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 xml:space="preserve">освітнього </w:t>
            </w:r>
            <w:r w:rsidRPr="003900B9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523ADA82" w14:textId="1ED5F028" w:rsidR="00E15D3F" w:rsidRPr="003900B9" w:rsidRDefault="0078600B" w:rsidP="0078600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CE7">
              <w:rPr>
                <w:sz w:val="24"/>
                <w:szCs w:val="24"/>
              </w:rPr>
              <w:t>Семінар</w:t>
            </w:r>
          </w:p>
        </w:tc>
      </w:tr>
      <w:tr w:rsidR="00E15D3F" w:rsidRPr="003900B9" w14:paraId="1A74CF6A" w14:textId="77777777" w:rsidTr="003900B9">
        <w:trPr>
          <w:trHeight w:val="549"/>
        </w:trPr>
        <w:tc>
          <w:tcPr>
            <w:tcW w:w="3682" w:type="dxa"/>
          </w:tcPr>
          <w:p w14:paraId="6A45F7D9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5.</w:t>
            </w:r>
            <w:r w:rsidRPr="003900B9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3900B9">
              <w:rPr>
                <w:color w:val="1F2023"/>
                <w:sz w:val="24"/>
                <w:szCs w:val="24"/>
              </w:rPr>
              <w:t xml:space="preserve">Формат 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19422AE8" w14:textId="35988398" w:rsidR="00E15D3F" w:rsidRPr="003900B9" w:rsidRDefault="009E4CE7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 w:rsidR="0078600B">
              <w:rPr>
                <w:sz w:val="24"/>
                <w:szCs w:val="24"/>
              </w:rPr>
              <w:t xml:space="preserve"> в режимі реального часу</w:t>
            </w:r>
          </w:p>
        </w:tc>
      </w:tr>
      <w:tr w:rsidR="00E15D3F" w:rsidRPr="003900B9" w14:paraId="77A0F6FC" w14:textId="77777777" w:rsidTr="003900B9">
        <w:trPr>
          <w:trHeight w:val="276"/>
        </w:trPr>
        <w:tc>
          <w:tcPr>
            <w:tcW w:w="3682" w:type="dxa"/>
          </w:tcPr>
          <w:p w14:paraId="0E45D3C7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6.</w:t>
            </w:r>
            <w:r w:rsidRPr="003900B9">
              <w:rPr>
                <w:b/>
                <w:color w:val="1F2023"/>
                <w:spacing w:val="30"/>
                <w:sz w:val="24"/>
                <w:szCs w:val="24"/>
              </w:rPr>
              <w:t xml:space="preserve">  </w:t>
            </w:r>
            <w:r w:rsidRPr="003900B9">
              <w:rPr>
                <w:color w:val="1F2023"/>
                <w:sz w:val="24"/>
                <w:szCs w:val="24"/>
              </w:rPr>
              <w:t>Кількість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балів</w:t>
            </w:r>
            <w:r w:rsidRPr="003900B9">
              <w:rPr>
                <w:color w:val="1F2023"/>
                <w:spacing w:val="1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245" w:type="dxa"/>
          </w:tcPr>
          <w:p w14:paraId="27DA2A99" w14:textId="2B69779F" w:rsidR="00E15D3F" w:rsidRPr="003900B9" w:rsidRDefault="009A07BA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7</w:t>
            </w:r>
            <w:r w:rsidR="00AC23E4">
              <w:rPr>
                <w:sz w:val="24"/>
                <w:szCs w:val="24"/>
                <w:u w:val="single"/>
              </w:rPr>
              <w:t xml:space="preserve"> </w:t>
            </w:r>
            <w:r w:rsidR="00D3316D" w:rsidRPr="003900B9">
              <w:rPr>
                <w:spacing w:val="-2"/>
                <w:sz w:val="24"/>
                <w:szCs w:val="24"/>
                <w:u w:val="single"/>
              </w:rPr>
              <w:t>балів</w:t>
            </w:r>
          </w:p>
        </w:tc>
      </w:tr>
      <w:tr w:rsidR="00E15D3F" w:rsidRPr="003900B9" w14:paraId="3A8B5EF8" w14:textId="77777777" w:rsidTr="003900B9">
        <w:trPr>
          <w:trHeight w:val="550"/>
        </w:trPr>
        <w:tc>
          <w:tcPr>
            <w:tcW w:w="3682" w:type="dxa"/>
          </w:tcPr>
          <w:p w14:paraId="753025B8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7.</w:t>
            </w:r>
            <w:r w:rsidRPr="003900B9">
              <w:rPr>
                <w:b/>
                <w:color w:val="1F2023"/>
                <w:spacing w:val="28"/>
                <w:sz w:val="24"/>
                <w:szCs w:val="24"/>
              </w:rPr>
              <w:t xml:space="preserve">  </w:t>
            </w:r>
            <w:r w:rsidRPr="003900B9">
              <w:rPr>
                <w:color w:val="1F2023"/>
                <w:sz w:val="24"/>
                <w:szCs w:val="24"/>
              </w:rPr>
              <w:t>Дати</w:t>
            </w:r>
            <w:r w:rsidRPr="003900B9">
              <w:rPr>
                <w:color w:val="1F2023"/>
                <w:spacing w:val="-1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проведення</w:t>
            </w:r>
            <w:r w:rsidRPr="003900B9">
              <w:rPr>
                <w:color w:val="1F2023"/>
                <w:spacing w:val="1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245DB8E8" w14:textId="2F5AB538" w:rsidR="00E15D3F" w:rsidRPr="003900B9" w:rsidRDefault="0078600B" w:rsidP="00961D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21 </w:t>
            </w:r>
            <w:r w:rsidR="009E4CE7">
              <w:rPr>
                <w:sz w:val="24"/>
                <w:szCs w:val="24"/>
                <w:u w:val="single"/>
              </w:rPr>
              <w:t>липня</w:t>
            </w:r>
            <w:r w:rsidR="00D3316D" w:rsidRPr="003900B9">
              <w:rPr>
                <w:sz w:val="24"/>
                <w:szCs w:val="24"/>
                <w:u w:val="single"/>
              </w:rPr>
              <w:t xml:space="preserve"> </w:t>
            </w:r>
            <w:r w:rsidR="00D3316D" w:rsidRPr="003900B9">
              <w:rPr>
                <w:spacing w:val="-4"/>
                <w:sz w:val="24"/>
                <w:szCs w:val="24"/>
                <w:u w:val="single"/>
              </w:rPr>
              <w:t>2026</w:t>
            </w:r>
          </w:p>
        </w:tc>
      </w:tr>
      <w:tr w:rsidR="00E15D3F" w:rsidRPr="003900B9" w14:paraId="43F241FD" w14:textId="77777777" w:rsidTr="003900B9">
        <w:trPr>
          <w:trHeight w:val="554"/>
        </w:trPr>
        <w:tc>
          <w:tcPr>
            <w:tcW w:w="3682" w:type="dxa"/>
          </w:tcPr>
          <w:p w14:paraId="0FC71CE6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8.</w:t>
            </w:r>
            <w:r w:rsidRPr="003900B9">
              <w:rPr>
                <w:b/>
                <w:color w:val="1F2023"/>
                <w:spacing w:val="26"/>
                <w:sz w:val="24"/>
                <w:szCs w:val="24"/>
              </w:rPr>
              <w:t xml:space="preserve">  </w:t>
            </w:r>
            <w:r w:rsidRPr="003900B9">
              <w:rPr>
                <w:color w:val="1F2023"/>
                <w:sz w:val="24"/>
                <w:szCs w:val="24"/>
              </w:rPr>
              <w:t>К</w:t>
            </w:r>
            <w:r w:rsidRPr="003900B9">
              <w:rPr>
                <w:sz w:val="24"/>
                <w:szCs w:val="24"/>
              </w:rPr>
              <w:t>ількість</w:t>
            </w:r>
            <w:r w:rsidRPr="003900B9">
              <w:rPr>
                <w:spacing w:val="-2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навчальних</w:t>
            </w:r>
            <w:r w:rsidRPr="003900B9">
              <w:rPr>
                <w:spacing w:val="-2"/>
                <w:sz w:val="24"/>
                <w:szCs w:val="24"/>
              </w:rPr>
              <w:t xml:space="preserve"> </w:t>
            </w:r>
            <w:r w:rsidRPr="003900B9">
              <w:rPr>
                <w:spacing w:val="-4"/>
                <w:sz w:val="24"/>
                <w:szCs w:val="24"/>
              </w:rPr>
              <w:t>годин</w:t>
            </w:r>
          </w:p>
        </w:tc>
        <w:tc>
          <w:tcPr>
            <w:tcW w:w="5245" w:type="dxa"/>
          </w:tcPr>
          <w:p w14:paraId="64AC5DFF" w14:textId="644AA62D" w:rsidR="00E15D3F" w:rsidRPr="00961DA4" w:rsidRDefault="009E4CE7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="00D3316D" w:rsidRPr="00961DA4">
              <w:rPr>
                <w:spacing w:val="-1"/>
                <w:sz w:val="24"/>
                <w:szCs w:val="24"/>
              </w:rPr>
              <w:t xml:space="preserve"> </w:t>
            </w:r>
            <w:r w:rsidR="00D3316D" w:rsidRPr="00961DA4">
              <w:rPr>
                <w:sz w:val="24"/>
                <w:szCs w:val="24"/>
              </w:rPr>
              <w:t>астрономічних годин</w:t>
            </w:r>
            <w:r w:rsidR="009A07BA">
              <w:rPr>
                <w:sz w:val="24"/>
                <w:szCs w:val="24"/>
              </w:rPr>
              <w:t xml:space="preserve">и </w:t>
            </w:r>
            <w:r w:rsidR="0078600B">
              <w:rPr>
                <w:sz w:val="24"/>
                <w:szCs w:val="24"/>
              </w:rPr>
              <w:t>50 хвилин</w:t>
            </w:r>
          </w:p>
          <w:p w14:paraId="439EF38D" w14:textId="21BDFCF6" w:rsidR="00E15D3F" w:rsidRPr="00961DA4" w:rsidRDefault="009A07BA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</w:t>
            </w:r>
            <w:r w:rsidR="00D3316D" w:rsidRPr="00961DA4">
              <w:rPr>
                <w:spacing w:val="-4"/>
                <w:sz w:val="24"/>
                <w:szCs w:val="24"/>
              </w:rPr>
              <w:t xml:space="preserve"> </w:t>
            </w:r>
            <w:r w:rsidR="00D3316D" w:rsidRPr="00961DA4">
              <w:rPr>
                <w:sz w:val="24"/>
                <w:szCs w:val="24"/>
              </w:rPr>
              <w:t>академічних</w:t>
            </w:r>
            <w:r w:rsidR="00D3316D" w:rsidRPr="00961DA4">
              <w:rPr>
                <w:spacing w:val="-1"/>
                <w:sz w:val="24"/>
                <w:szCs w:val="24"/>
              </w:rPr>
              <w:t xml:space="preserve"> </w:t>
            </w:r>
            <w:r w:rsidR="00D3316D" w:rsidRPr="00961DA4">
              <w:rPr>
                <w:spacing w:val="-4"/>
                <w:sz w:val="24"/>
                <w:szCs w:val="24"/>
              </w:rPr>
              <w:t>годин</w:t>
            </w:r>
          </w:p>
        </w:tc>
      </w:tr>
      <w:tr w:rsidR="00E15D3F" w:rsidRPr="003900B9" w14:paraId="1D68B5B6" w14:textId="77777777" w:rsidTr="003900B9">
        <w:trPr>
          <w:trHeight w:val="550"/>
        </w:trPr>
        <w:tc>
          <w:tcPr>
            <w:tcW w:w="3682" w:type="dxa"/>
          </w:tcPr>
          <w:p w14:paraId="3FDA519D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9.</w:t>
            </w:r>
            <w:r w:rsidRPr="003900B9">
              <w:rPr>
                <w:b/>
                <w:color w:val="1F2023"/>
                <w:spacing w:val="30"/>
                <w:sz w:val="24"/>
                <w:szCs w:val="24"/>
              </w:rPr>
              <w:t xml:space="preserve">  </w:t>
            </w:r>
            <w:r w:rsidRPr="003900B9">
              <w:rPr>
                <w:color w:val="1F2023"/>
                <w:sz w:val="24"/>
                <w:szCs w:val="24"/>
              </w:rPr>
              <w:t xml:space="preserve">Місце 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>проведення</w:t>
            </w:r>
          </w:p>
        </w:tc>
        <w:tc>
          <w:tcPr>
            <w:tcW w:w="5245" w:type="dxa"/>
          </w:tcPr>
          <w:p w14:paraId="6A99E45B" w14:textId="77777777" w:rsidR="009A07BA" w:rsidRDefault="00D3316D" w:rsidP="003900B9">
            <w:pPr>
              <w:ind w:left="140"/>
              <w:rPr>
                <w:color w:val="1F2023"/>
                <w:sz w:val="24"/>
                <w:szCs w:val="24"/>
              </w:rPr>
            </w:pPr>
            <w:r w:rsidRPr="003900B9">
              <w:rPr>
                <w:color w:val="1F2023"/>
                <w:sz w:val="24"/>
                <w:szCs w:val="24"/>
              </w:rPr>
              <w:t>ДУ</w:t>
            </w:r>
            <w:r w:rsidRPr="003900B9">
              <w:rPr>
                <w:color w:val="1F2023"/>
                <w:spacing w:val="-7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«Хмельницький</w:t>
            </w:r>
            <w:r w:rsidRPr="003900B9">
              <w:rPr>
                <w:color w:val="1F2023"/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ОЦКПХ</w:t>
            </w:r>
            <w:r w:rsidRPr="003900B9">
              <w:rPr>
                <w:color w:val="1F2023"/>
                <w:spacing w:val="-11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МОЗ</w:t>
            </w:r>
            <w:r w:rsidRPr="003900B9">
              <w:rPr>
                <w:color w:val="1F2023"/>
                <w:spacing w:val="-9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 xml:space="preserve">України», </w:t>
            </w:r>
          </w:p>
          <w:p w14:paraId="67BB6A16" w14:textId="4FF7A5A1" w:rsidR="00283FD0" w:rsidRPr="003900B9" w:rsidRDefault="00D3316D" w:rsidP="003900B9">
            <w:pPr>
              <w:ind w:left="140"/>
              <w:rPr>
                <w:sz w:val="24"/>
                <w:szCs w:val="24"/>
              </w:rPr>
            </w:pPr>
            <w:r w:rsidRPr="003900B9">
              <w:rPr>
                <w:color w:val="1F2023"/>
                <w:sz w:val="24"/>
                <w:szCs w:val="24"/>
              </w:rPr>
              <w:t>м. Хмельницький, вул. Пилипчука, 55</w:t>
            </w:r>
            <w:r w:rsidR="00283FD0" w:rsidRPr="003900B9">
              <w:rPr>
                <w:sz w:val="24"/>
                <w:szCs w:val="24"/>
              </w:rPr>
              <w:t xml:space="preserve"> </w:t>
            </w:r>
          </w:p>
          <w:p w14:paraId="3579D18C" w14:textId="7A3799E5" w:rsidR="00E15D3F" w:rsidRPr="003900B9" w:rsidRDefault="00E15D3F" w:rsidP="00C01398">
            <w:pPr>
              <w:rPr>
                <w:sz w:val="24"/>
                <w:szCs w:val="24"/>
              </w:rPr>
            </w:pPr>
          </w:p>
        </w:tc>
      </w:tr>
      <w:tr w:rsidR="00E15D3F" w:rsidRPr="003900B9" w14:paraId="6056EAB0" w14:textId="77777777" w:rsidTr="003900B9">
        <w:trPr>
          <w:trHeight w:val="1464"/>
        </w:trPr>
        <w:tc>
          <w:tcPr>
            <w:tcW w:w="3682" w:type="dxa"/>
          </w:tcPr>
          <w:p w14:paraId="550FD664" w14:textId="33B74823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  <w:lang w:val="en-US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10.</w:t>
            </w:r>
            <w:r w:rsidRPr="003900B9">
              <w:rPr>
                <w:b/>
                <w:color w:val="1F2023"/>
                <w:spacing w:val="-4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Цільова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 xml:space="preserve"> аудиторі</w:t>
            </w:r>
            <w:r w:rsidR="00CB3408" w:rsidRPr="003900B9">
              <w:rPr>
                <w:color w:val="1F2023"/>
                <w:spacing w:val="-2"/>
                <w:sz w:val="24"/>
                <w:szCs w:val="24"/>
                <w:lang w:val="en-US"/>
              </w:rPr>
              <w:t>я</w:t>
            </w:r>
          </w:p>
        </w:tc>
        <w:tc>
          <w:tcPr>
            <w:tcW w:w="5245" w:type="dxa"/>
          </w:tcPr>
          <w:p w14:paraId="0252259B" w14:textId="0D9B4ECA" w:rsidR="00C01398" w:rsidRPr="00C01398" w:rsidRDefault="00C01398" w:rsidP="00C01398">
            <w:pPr>
              <w:tabs>
                <w:tab w:val="right" w:pos="9639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0139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Лікарські спеціальності: Гігієна дітей та підлітків, Гігієна харчування, Епідеміологія, Загальна гігієна, </w:t>
            </w:r>
            <w:r w:rsidR="009A07B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Гігієна праці</w:t>
            </w:r>
            <w:r w:rsidRPr="00C0139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24795CD7" w14:textId="77777777" w:rsidR="00C01398" w:rsidRPr="00C01398" w:rsidRDefault="00C01398" w:rsidP="00C01398">
            <w:pPr>
              <w:tabs>
                <w:tab w:val="right" w:pos="9639"/>
              </w:tabs>
              <w:rPr>
                <w:sz w:val="24"/>
                <w:szCs w:val="24"/>
              </w:rPr>
            </w:pPr>
            <w:r w:rsidRPr="00C01398">
              <w:rPr>
                <w:sz w:val="24"/>
                <w:szCs w:val="24"/>
              </w:rPr>
              <w:t>Спеціальності молодших спеціалістів з медичною освітою медико-профілактичного профілю.</w:t>
            </w:r>
          </w:p>
          <w:p w14:paraId="4749A87A" w14:textId="77777777" w:rsidR="00C01398" w:rsidRDefault="00C01398" w:rsidP="00C01398">
            <w:pPr>
              <w:tabs>
                <w:tab w:val="right" w:pos="9639"/>
              </w:tabs>
              <w:rPr>
                <w:sz w:val="24"/>
                <w:szCs w:val="24"/>
              </w:rPr>
            </w:pPr>
            <w:r w:rsidRPr="00C01398">
              <w:rPr>
                <w:sz w:val="24"/>
                <w:szCs w:val="24"/>
              </w:rPr>
              <w:t>Професіонали у галузі охорони здоров’я за спеціальністю: Громадське здоров’я, Довкілля та здоров’я, Лабораторні дослідження факторів навколишнього середовища.</w:t>
            </w:r>
          </w:p>
          <w:p w14:paraId="7C22DBCB" w14:textId="6FD12164" w:rsidR="00E15D3F" w:rsidRPr="00C01398" w:rsidRDefault="00C01398" w:rsidP="00C01398">
            <w:pPr>
              <w:tabs>
                <w:tab w:val="right" w:pos="9639"/>
              </w:tabs>
              <w:rPr>
                <w:sz w:val="24"/>
                <w:szCs w:val="24"/>
              </w:rPr>
            </w:pPr>
            <w:r w:rsidRPr="00C01398">
              <w:rPr>
                <w:sz w:val="24"/>
                <w:szCs w:val="24"/>
              </w:rPr>
              <w:t>Професіонали з вищою немедичною освітою, які працюють в системі охорони здоров’я.</w:t>
            </w:r>
          </w:p>
        </w:tc>
      </w:tr>
      <w:tr w:rsidR="00E15D3F" w:rsidRPr="003900B9" w14:paraId="7713D220" w14:textId="77777777" w:rsidTr="003900B9">
        <w:trPr>
          <w:trHeight w:val="277"/>
        </w:trPr>
        <w:tc>
          <w:tcPr>
            <w:tcW w:w="3682" w:type="dxa"/>
          </w:tcPr>
          <w:p w14:paraId="01764A2B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11.</w:t>
            </w:r>
            <w:r w:rsidRPr="003900B9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Запланована</w:t>
            </w:r>
            <w:r w:rsidRPr="003900B9">
              <w:rPr>
                <w:spacing w:val="-1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>кількість</w:t>
            </w:r>
            <w:r w:rsidRPr="003900B9">
              <w:rPr>
                <w:spacing w:val="-2"/>
                <w:sz w:val="24"/>
                <w:szCs w:val="24"/>
              </w:rPr>
              <w:t xml:space="preserve"> учасників</w:t>
            </w:r>
          </w:p>
        </w:tc>
        <w:tc>
          <w:tcPr>
            <w:tcW w:w="5245" w:type="dxa"/>
          </w:tcPr>
          <w:p w14:paraId="3207FA23" w14:textId="2100140B" w:rsidR="00E15D3F" w:rsidRPr="003900B9" w:rsidRDefault="009E4CE7" w:rsidP="003900B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="00B72081" w:rsidRPr="003900B9">
              <w:rPr>
                <w:spacing w:val="-5"/>
                <w:sz w:val="24"/>
                <w:szCs w:val="24"/>
              </w:rPr>
              <w:t>0</w:t>
            </w:r>
          </w:p>
        </w:tc>
      </w:tr>
      <w:tr w:rsidR="00E15D3F" w:rsidRPr="003900B9" w14:paraId="1FE58C6D" w14:textId="77777777" w:rsidTr="003900B9">
        <w:trPr>
          <w:trHeight w:val="274"/>
        </w:trPr>
        <w:tc>
          <w:tcPr>
            <w:tcW w:w="3682" w:type="dxa"/>
          </w:tcPr>
          <w:p w14:paraId="4E7110EB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12.</w:t>
            </w:r>
            <w:r w:rsidRPr="003900B9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 xml:space="preserve">Мова 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>проведення</w:t>
            </w:r>
          </w:p>
        </w:tc>
        <w:tc>
          <w:tcPr>
            <w:tcW w:w="5245" w:type="dxa"/>
          </w:tcPr>
          <w:p w14:paraId="62A2F032" w14:textId="77777777" w:rsidR="00E15D3F" w:rsidRPr="003900B9" w:rsidRDefault="00D3316D" w:rsidP="003900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00B9">
              <w:rPr>
                <w:b/>
                <w:spacing w:val="-2"/>
                <w:sz w:val="24"/>
                <w:szCs w:val="24"/>
              </w:rPr>
              <w:t>Українська</w:t>
            </w:r>
          </w:p>
        </w:tc>
      </w:tr>
      <w:tr w:rsidR="00E15D3F" w:rsidRPr="003900B9" w14:paraId="2F532796" w14:textId="77777777" w:rsidTr="003900B9">
        <w:trPr>
          <w:trHeight w:val="277"/>
        </w:trPr>
        <w:tc>
          <w:tcPr>
            <w:tcW w:w="3682" w:type="dxa"/>
          </w:tcPr>
          <w:p w14:paraId="4448F868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13.</w:t>
            </w:r>
            <w:r w:rsidRPr="003900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Програма</w:t>
            </w:r>
            <w:r w:rsidRPr="003900B9">
              <w:rPr>
                <w:color w:val="1F2023"/>
                <w:spacing w:val="-1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проведення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 xml:space="preserve"> заходу</w:t>
            </w:r>
          </w:p>
        </w:tc>
        <w:tc>
          <w:tcPr>
            <w:tcW w:w="5245" w:type="dxa"/>
          </w:tcPr>
          <w:p w14:paraId="3E6E7A35" w14:textId="77777777" w:rsidR="00E15D3F" w:rsidRPr="003900B9" w:rsidRDefault="00D3316D" w:rsidP="003900B9">
            <w:pPr>
              <w:pStyle w:val="TableParagraph"/>
              <w:ind w:left="4"/>
              <w:jc w:val="center"/>
              <w:rPr>
                <w:i/>
                <w:sz w:val="24"/>
                <w:szCs w:val="24"/>
              </w:rPr>
            </w:pPr>
            <w:r w:rsidRPr="003900B9">
              <w:rPr>
                <w:i/>
                <w:spacing w:val="-2"/>
                <w:sz w:val="24"/>
                <w:szCs w:val="24"/>
              </w:rPr>
              <w:t>Додається</w:t>
            </w:r>
          </w:p>
        </w:tc>
      </w:tr>
      <w:tr w:rsidR="00E15D3F" w:rsidRPr="003900B9" w14:paraId="1A0B6975" w14:textId="77777777" w:rsidTr="003900B9">
        <w:trPr>
          <w:trHeight w:val="274"/>
        </w:trPr>
        <w:tc>
          <w:tcPr>
            <w:tcW w:w="3682" w:type="dxa"/>
          </w:tcPr>
          <w:p w14:paraId="24226149" w14:textId="7777777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sz w:val="24"/>
                <w:szCs w:val="24"/>
              </w:rPr>
              <w:t>14.</w:t>
            </w:r>
            <w:r w:rsidRPr="003900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Навчальна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 xml:space="preserve"> програма</w:t>
            </w:r>
          </w:p>
        </w:tc>
        <w:tc>
          <w:tcPr>
            <w:tcW w:w="5245" w:type="dxa"/>
          </w:tcPr>
          <w:p w14:paraId="55FB0569" w14:textId="77777777" w:rsidR="00E15D3F" w:rsidRPr="003900B9" w:rsidRDefault="00D3316D" w:rsidP="003900B9">
            <w:pPr>
              <w:pStyle w:val="TableParagraph"/>
              <w:ind w:left="4"/>
              <w:jc w:val="center"/>
              <w:rPr>
                <w:i/>
                <w:sz w:val="24"/>
                <w:szCs w:val="24"/>
              </w:rPr>
            </w:pPr>
            <w:r w:rsidRPr="003900B9">
              <w:rPr>
                <w:i/>
                <w:spacing w:val="-2"/>
                <w:sz w:val="24"/>
                <w:szCs w:val="24"/>
              </w:rPr>
              <w:t>Додається</w:t>
            </w:r>
          </w:p>
        </w:tc>
      </w:tr>
      <w:tr w:rsidR="00E15D3F" w:rsidRPr="003900B9" w14:paraId="5F657536" w14:textId="77777777" w:rsidTr="003900B9">
        <w:trPr>
          <w:trHeight w:val="553"/>
        </w:trPr>
        <w:tc>
          <w:tcPr>
            <w:tcW w:w="3682" w:type="dxa"/>
          </w:tcPr>
          <w:p w14:paraId="42D97EF3" w14:textId="77777777" w:rsidR="00E15D3F" w:rsidRPr="003900B9" w:rsidRDefault="00D3316D" w:rsidP="003900B9">
            <w:pPr>
              <w:pStyle w:val="TableParagraph"/>
              <w:ind w:left="282" w:right="383" w:hanging="361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lastRenderedPageBreak/>
              <w:t>15.</w:t>
            </w:r>
            <w:r w:rsidRPr="003900B9">
              <w:rPr>
                <w:b/>
                <w:color w:val="1F2023"/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Прізвище,</w:t>
            </w:r>
            <w:r w:rsidRPr="003900B9">
              <w:rPr>
                <w:color w:val="1F2023"/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ім’я,</w:t>
            </w:r>
            <w:r w:rsidRPr="003900B9">
              <w:rPr>
                <w:color w:val="1F2023"/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по</w:t>
            </w:r>
            <w:r w:rsidRPr="003900B9">
              <w:rPr>
                <w:color w:val="1F2023"/>
                <w:spacing w:val="-1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 xml:space="preserve">батькові </w:t>
            </w:r>
            <w:r w:rsidRPr="003900B9">
              <w:rPr>
                <w:color w:val="1F2023"/>
                <w:spacing w:val="-2"/>
                <w:sz w:val="24"/>
                <w:szCs w:val="24"/>
              </w:rPr>
              <w:t>лекторів</w:t>
            </w:r>
          </w:p>
        </w:tc>
        <w:tc>
          <w:tcPr>
            <w:tcW w:w="5245" w:type="dxa"/>
          </w:tcPr>
          <w:p w14:paraId="2A7234E4" w14:textId="45D3A825" w:rsidR="00C01398" w:rsidRDefault="009E4CE7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Бех Вікторія Валентинівна</w:t>
            </w:r>
          </w:p>
          <w:p w14:paraId="5F934212" w14:textId="63E67C90" w:rsidR="00C01398" w:rsidRDefault="00C01398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Мирний Олександр Борисович</w:t>
            </w:r>
          </w:p>
          <w:p w14:paraId="1C459A73" w14:textId="70A99C11" w:rsidR="009E4CE7" w:rsidRDefault="009E4CE7" w:rsidP="003900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2CE81B20" w14:textId="5C89A146" w:rsidR="00B97685" w:rsidRPr="003900B9" w:rsidRDefault="00B97685" w:rsidP="00C01398">
            <w:pPr>
              <w:pStyle w:val="TableParagraph"/>
              <w:rPr>
                <w:sz w:val="24"/>
                <w:szCs w:val="24"/>
              </w:rPr>
            </w:pPr>
            <w:r w:rsidRPr="003900B9">
              <w:rPr>
                <w:sz w:val="24"/>
                <w:szCs w:val="24"/>
              </w:rPr>
              <w:t>Романов Олег Анатолійович</w:t>
            </w:r>
          </w:p>
        </w:tc>
      </w:tr>
      <w:tr w:rsidR="00E15D3F" w:rsidRPr="003900B9" w14:paraId="08ACAE8B" w14:textId="77777777" w:rsidTr="003900B9">
        <w:trPr>
          <w:trHeight w:val="1378"/>
        </w:trPr>
        <w:tc>
          <w:tcPr>
            <w:tcW w:w="3682" w:type="dxa"/>
          </w:tcPr>
          <w:p w14:paraId="2A01FC37" w14:textId="466E063E" w:rsidR="00E15D3F" w:rsidRPr="003900B9" w:rsidRDefault="00D3316D" w:rsidP="003900B9">
            <w:pPr>
              <w:pStyle w:val="TableParagraph"/>
              <w:ind w:left="282" w:right="383" w:hanging="361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16.</w:t>
            </w:r>
            <w:r w:rsidRPr="003900B9">
              <w:rPr>
                <w:b/>
                <w:color w:val="1F2023"/>
                <w:spacing w:val="40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Підтвердження</w:t>
            </w:r>
            <w:r w:rsidRPr="003900B9">
              <w:rPr>
                <w:color w:val="1F2023"/>
                <w:spacing w:val="-7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акредитацію</w:t>
            </w:r>
            <w:r w:rsidRPr="003900B9">
              <w:rPr>
                <w:color w:val="1F2023"/>
                <w:spacing w:val="-12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за кордоном чи в Україні EACCME/ACCME/RCPSC чи</w:t>
            </w:r>
            <w:r w:rsidR="003900B9" w:rsidRPr="003900B9">
              <w:rPr>
                <w:color w:val="1F2023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сертифікацію</w:t>
            </w:r>
            <w:r w:rsidRPr="003900B9">
              <w:rPr>
                <w:color w:val="1F2023"/>
                <w:spacing w:val="-15"/>
                <w:sz w:val="24"/>
                <w:szCs w:val="24"/>
              </w:rPr>
              <w:t xml:space="preserve"> </w:t>
            </w:r>
            <w:r w:rsidRPr="003900B9">
              <w:rPr>
                <w:color w:val="1F2023"/>
                <w:sz w:val="24"/>
                <w:szCs w:val="24"/>
              </w:rPr>
              <w:t>ERC/ILCOR/AHA</w:t>
            </w:r>
            <w:r w:rsidRPr="003900B9">
              <w:rPr>
                <w:color w:val="1F2023"/>
                <w:spacing w:val="-15"/>
                <w:sz w:val="24"/>
                <w:szCs w:val="24"/>
              </w:rPr>
              <w:t xml:space="preserve"> </w:t>
            </w:r>
            <w:r w:rsidRPr="003900B9">
              <w:rPr>
                <w:sz w:val="24"/>
                <w:szCs w:val="24"/>
              </w:rPr>
              <w:t xml:space="preserve">(за </w:t>
            </w:r>
            <w:r w:rsidRPr="003900B9">
              <w:rPr>
                <w:spacing w:val="-2"/>
                <w:sz w:val="24"/>
                <w:szCs w:val="24"/>
              </w:rPr>
              <w:t>необхідності)</w:t>
            </w:r>
          </w:p>
        </w:tc>
        <w:tc>
          <w:tcPr>
            <w:tcW w:w="5245" w:type="dxa"/>
          </w:tcPr>
          <w:p w14:paraId="29359BF4" w14:textId="77777777" w:rsidR="00E15D3F" w:rsidRPr="003900B9" w:rsidRDefault="00D3316D" w:rsidP="003900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00B9">
              <w:rPr>
                <w:b/>
                <w:spacing w:val="-10"/>
                <w:sz w:val="24"/>
                <w:szCs w:val="24"/>
              </w:rPr>
              <w:t>-</w:t>
            </w:r>
          </w:p>
        </w:tc>
      </w:tr>
      <w:tr w:rsidR="00E15D3F" w:rsidRPr="003900B9" w14:paraId="124D3C43" w14:textId="77777777" w:rsidTr="003900B9">
        <w:trPr>
          <w:trHeight w:val="1005"/>
        </w:trPr>
        <w:tc>
          <w:tcPr>
            <w:tcW w:w="3682" w:type="dxa"/>
          </w:tcPr>
          <w:p w14:paraId="0FFE996A" w14:textId="16F41D57" w:rsidR="00E15D3F" w:rsidRPr="003900B9" w:rsidRDefault="00D3316D" w:rsidP="003900B9">
            <w:pPr>
              <w:pStyle w:val="TableParagraph"/>
              <w:ind w:left="282"/>
              <w:rPr>
                <w:sz w:val="24"/>
                <w:szCs w:val="24"/>
              </w:rPr>
            </w:pPr>
            <w:r w:rsidRPr="003900B9">
              <w:rPr>
                <w:b/>
                <w:color w:val="1F2023"/>
                <w:sz w:val="24"/>
                <w:szCs w:val="24"/>
              </w:rPr>
              <w:t>17.</w:t>
            </w:r>
            <w:r w:rsidRPr="003900B9">
              <w:rPr>
                <w:b/>
                <w:color w:val="1F2023"/>
                <w:spacing w:val="35"/>
                <w:sz w:val="24"/>
                <w:szCs w:val="24"/>
              </w:rPr>
              <w:t xml:space="preserve"> </w:t>
            </w:r>
            <w:r w:rsidR="00B97685" w:rsidRPr="003900B9">
              <w:rPr>
                <w:color w:val="1F2023"/>
                <w:sz w:val="24"/>
                <w:szCs w:val="24"/>
              </w:rPr>
              <w:t>Методи оцінювання набутих знань</w:t>
            </w:r>
          </w:p>
        </w:tc>
        <w:tc>
          <w:tcPr>
            <w:tcW w:w="5245" w:type="dxa"/>
          </w:tcPr>
          <w:p w14:paraId="740833D1" w14:textId="526F6E53" w:rsidR="008F3D5A" w:rsidRPr="008F3D5A" w:rsidRDefault="008F3D5A" w:rsidP="0078600B">
            <w:pPr>
              <w:pStyle w:val="TableParagraph"/>
              <w:tabs>
                <w:tab w:val="left" w:pos="141"/>
              </w:tabs>
              <w:ind w:left="141"/>
              <w:jc w:val="both"/>
              <w:rPr>
                <w:bCs/>
                <w:sz w:val="24"/>
                <w:szCs w:val="24"/>
              </w:rPr>
            </w:pPr>
            <w:r w:rsidRPr="008F3D5A">
              <w:rPr>
                <w:bCs/>
                <w:sz w:val="24"/>
                <w:szCs w:val="24"/>
              </w:rPr>
              <w:t>Тестовий контроль (</w:t>
            </w:r>
            <w:r w:rsidR="009F19C9">
              <w:rPr>
                <w:bCs/>
                <w:sz w:val="24"/>
                <w:szCs w:val="24"/>
              </w:rPr>
              <w:t>15</w:t>
            </w:r>
            <w:r w:rsidRPr="008F3D5A">
              <w:rPr>
                <w:bCs/>
                <w:sz w:val="24"/>
                <w:szCs w:val="24"/>
              </w:rPr>
              <w:t xml:space="preserve"> тестових питань). </w:t>
            </w:r>
          </w:p>
          <w:p w14:paraId="7CC45065" w14:textId="459DD16B" w:rsidR="00E15D3F" w:rsidRPr="003900B9" w:rsidRDefault="008F3D5A" w:rsidP="0078600B">
            <w:pPr>
              <w:pStyle w:val="TableParagraph"/>
              <w:tabs>
                <w:tab w:val="left" w:pos="141"/>
              </w:tabs>
              <w:ind w:left="141"/>
              <w:jc w:val="both"/>
              <w:rPr>
                <w:sz w:val="24"/>
                <w:szCs w:val="24"/>
              </w:rPr>
            </w:pPr>
            <w:r w:rsidRPr="003900B9">
              <w:rPr>
                <w:bCs/>
                <w:sz w:val="24"/>
                <w:szCs w:val="24"/>
              </w:rPr>
              <w:t>Сертифікат отримають ті учасники, які наберуть 80% (1</w:t>
            </w:r>
            <w:r w:rsidR="009F19C9">
              <w:rPr>
                <w:bCs/>
                <w:sz w:val="24"/>
                <w:szCs w:val="24"/>
              </w:rPr>
              <w:t>2</w:t>
            </w:r>
            <w:r w:rsidRPr="003900B9">
              <w:rPr>
                <w:bCs/>
                <w:sz w:val="24"/>
                <w:szCs w:val="24"/>
              </w:rPr>
              <w:t xml:space="preserve"> правильних відповідей і більше).</w:t>
            </w:r>
          </w:p>
        </w:tc>
      </w:tr>
    </w:tbl>
    <w:p w14:paraId="380D9CB3" w14:textId="77777777" w:rsidR="00D3316D" w:rsidRDefault="00D3316D"/>
    <w:sectPr w:rsidR="00D3316D">
      <w:type w:val="continuous"/>
      <w:pgSz w:w="11920" w:h="16840"/>
      <w:pgMar w:top="50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B39E9"/>
    <w:multiLevelType w:val="hybridMultilevel"/>
    <w:tmpl w:val="B944FA1A"/>
    <w:lvl w:ilvl="0" w:tplc="69E6F36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FA30FE">
      <w:numFmt w:val="bullet"/>
      <w:lvlText w:val="•"/>
      <w:lvlJc w:val="left"/>
      <w:pPr>
        <w:ind w:left="599" w:hanging="180"/>
      </w:pPr>
      <w:rPr>
        <w:rFonts w:hint="default"/>
        <w:lang w:val="uk-UA" w:eastAsia="en-US" w:bidi="ar-SA"/>
      </w:rPr>
    </w:lvl>
    <w:lvl w:ilvl="2" w:tplc="F462F2E6">
      <w:numFmt w:val="bullet"/>
      <w:lvlText w:val="•"/>
      <w:lvlJc w:val="left"/>
      <w:pPr>
        <w:ind w:left="1099" w:hanging="180"/>
      </w:pPr>
      <w:rPr>
        <w:rFonts w:hint="default"/>
        <w:lang w:val="uk-UA" w:eastAsia="en-US" w:bidi="ar-SA"/>
      </w:rPr>
    </w:lvl>
    <w:lvl w:ilvl="3" w:tplc="EF9CD1EA">
      <w:numFmt w:val="bullet"/>
      <w:lvlText w:val="•"/>
      <w:lvlJc w:val="left"/>
      <w:pPr>
        <w:ind w:left="1598" w:hanging="180"/>
      </w:pPr>
      <w:rPr>
        <w:rFonts w:hint="default"/>
        <w:lang w:val="uk-UA" w:eastAsia="en-US" w:bidi="ar-SA"/>
      </w:rPr>
    </w:lvl>
    <w:lvl w:ilvl="4" w:tplc="BB8450BE">
      <w:numFmt w:val="bullet"/>
      <w:lvlText w:val="•"/>
      <w:lvlJc w:val="left"/>
      <w:pPr>
        <w:ind w:left="2098" w:hanging="180"/>
      </w:pPr>
      <w:rPr>
        <w:rFonts w:hint="default"/>
        <w:lang w:val="uk-UA" w:eastAsia="en-US" w:bidi="ar-SA"/>
      </w:rPr>
    </w:lvl>
    <w:lvl w:ilvl="5" w:tplc="18D8613A">
      <w:numFmt w:val="bullet"/>
      <w:lvlText w:val="•"/>
      <w:lvlJc w:val="left"/>
      <w:pPr>
        <w:ind w:left="2597" w:hanging="180"/>
      </w:pPr>
      <w:rPr>
        <w:rFonts w:hint="default"/>
        <w:lang w:val="uk-UA" w:eastAsia="en-US" w:bidi="ar-SA"/>
      </w:rPr>
    </w:lvl>
    <w:lvl w:ilvl="6" w:tplc="8946C004">
      <w:numFmt w:val="bullet"/>
      <w:lvlText w:val="•"/>
      <w:lvlJc w:val="left"/>
      <w:pPr>
        <w:ind w:left="3097" w:hanging="180"/>
      </w:pPr>
      <w:rPr>
        <w:rFonts w:hint="default"/>
        <w:lang w:val="uk-UA" w:eastAsia="en-US" w:bidi="ar-SA"/>
      </w:rPr>
    </w:lvl>
    <w:lvl w:ilvl="7" w:tplc="E7B83252">
      <w:numFmt w:val="bullet"/>
      <w:lvlText w:val="•"/>
      <w:lvlJc w:val="left"/>
      <w:pPr>
        <w:ind w:left="3596" w:hanging="180"/>
      </w:pPr>
      <w:rPr>
        <w:rFonts w:hint="default"/>
        <w:lang w:val="uk-UA" w:eastAsia="en-US" w:bidi="ar-SA"/>
      </w:rPr>
    </w:lvl>
    <w:lvl w:ilvl="8" w:tplc="EFEA63FA">
      <w:numFmt w:val="bullet"/>
      <w:lvlText w:val="•"/>
      <w:lvlJc w:val="left"/>
      <w:pPr>
        <w:ind w:left="4096" w:hanging="180"/>
      </w:pPr>
      <w:rPr>
        <w:rFonts w:hint="default"/>
        <w:lang w:val="uk-UA" w:eastAsia="en-US" w:bidi="ar-SA"/>
      </w:rPr>
    </w:lvl>
  </w:abstractNum>
  <w:num w:numId="1" w16cid:durableId="83460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D3F"/>
    <w:rsid w:val="000517AB"/>
    <w:rsid w:val="000778D1"/>
    <w:rsid w:val="0008655C"/>
    <w:rsid w:val="000A3B34"/>
    <w:rsid w:val="00104BCD"/>
    <w:rsid w:val="00147E80"/>
    <w:rsid w:val="001510DB"/>
    <w:rsid w:val="00283FD0"/>
    <w:rsid w:val="003900B9"/>
    <w:rsid w:val="003A5BBF"/>
    <w:rsid w:val="003C261D"/>
    <w:rsid w:val="005E280D"/>
    <w:rsid w:val="00624BF5"/>
    <w:rsid w:val="006767A3"/>
    <w:rsid w:val="00697F88"/>
    <w:rsid w:val="006F448A"/>
    <w:rsid w:val="0074604A"/>
    <w:rsid w:val="00750C31"/>
    <w:rsid w:val="0078600B"/>
    <w:rsid w:val="00851F41"/>
    <w:rsid w:val="008F3D5A"/>
    <w:rsid w:val="00961DA4"/>
    <w:rsid w:val="009A07BA"/>
    <w:rsid w:val="009E4CE7"/>
    <w:rsid w:val="009F19C9"/>
    <w:rsid w:val="00AC23E4"/>
    <w:rsid w:val="00B10C5B"/>
    <w:rsid w:val="00B463CA"/>
    <w:rsid w:val="00B72081"/>
    <w:rsid w:val="00B97685"/>
    <w:rsid w:val="00C01398"/>
    <w:rsid w:val="00CB3408"/>
    <w:rsid w:val="00D3316D"/>
    <w:rsid w:val="00E15D3F"/>
    <w:rsid w:val="00F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27DB"/>
  <w15:docId w15:val="{8A1D60FF-8E29-4855-8386-53CBC63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8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">
    <w:name w:val="Сітка таблиці1"/>
    <w:basedOn w:val="a1"/>
    <w:uiPriority w:val="39"/>
    <w:qFormat/>
    <w:rsid w:val="00C01398"/>
    <w:pPr>
      <w:widowControl/>
      <w:autoSpaceDE/>
      <w:autoSpaceDN/>
    </w:pPr>
    <w:rPr>
      <w:rFonts w:ascii="Calibri" w:eastAsia="SimSun" w:hAnsi="Calibri" w:cs="Times New Roman"/>
      <w:kern w:val="2"/>
      <w:lang w:val="uk-UA" w:eastAsia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Svitlana</cp:lastModifiedBy>
  <cp:revision>35</cp:revision>
  <dcterms:created xsi:type="dcterms:W3CDTF">2026-03-12T07:40:00Z</dcterms:created>
  <dcterms:modified xsi:type="dcterms:W3CDTF">2026-06-19T07:33:00Z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